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16D3" w:rsidRPr="00EE16D3" w:rsidRDefault="00EE16D3" w:rsidP="00AA01ED">
      <w:pPr>
        <w:pStyle w:val="Default"/>
        <w:rPr>
          <w:bCs/>
          <w:sz w:val="22"/>
          <w:szCs w:val="22"/>
        </w:rPr>
      </w:pPr>
      <w:r w:rsidRPr="00EE16D3">
        <w:rPr>
          <w:bCs/>
          <w:sz w:val="22"/>
          <w:szCs w:val="22"/>
        </w:rPr>
        <w:t>I have taken a look over the draft policy</w:t>
      </w:r>
      <w:r>
        <w:rPr>
          <w:bCs/>
          <w:sz w:val="22"/>
          <w:szCs w:val="22"/>
        </w:rPr>
        <w:t xml:space="preserve"> and the following highlighted in yellow are my observations. When I first scanned the document I picked up a coup</w:t>
      </w:r>
      <w:r w:rsidR="00F23CFE">
        <w:rPr>
          <w:bCs/>
          <w:sz w:val="22"/>
          <w:szCs w:val="22"/>
        </w:rPr>
        <w:t>le</w:t>
      </w:r>
      <w:r>
        <w:rPr>
          <w:bCs/>
          <w:sz w:val="22"/>
          <w:szCs w:val="22"/>
        </w:rPr>
        <w:t xml:space="preserve"> of spelling mistakes and typos but I will expect those to be corrected. The numbering in quite a number of the policies and conditions do not seem to run cohesively </w:t>
      </w:r>
    </w:p>
    <w:p w:rsidR="00EE16D3" w:rsidRDefault="00EE16D3" w:rsidP="00AA01ED">
      <w:pPr>
        <w:pStyle w:val="Default"/>
        <w:rPr>
          <w:b/>
          <w:bCs/>
          <w:sz w:val="22"/>
          <w:szCs w:val="22"/>
        </w:rPr>
      </w:pPr>
    </w:p>
    <w:p w:rsidR="00AA01ED" w:rsidRDefault="00AA01ED" w:rsidP="00AA01ED">
      <w:pPr>
        <w:pStyle w:val="Default"/>
        <w:rPr>
          <w:sz w:val="22"/>
          <w:szCs w:val="22"/>
        </w:rPr>
      </w:pPr>
      <w:r>
        <w:rPr>
          <w:b/>
          <w:bCs/>
          <w:sz w:val="22"/>
          <w:szCs w:val="22"/>
        </w:rPr>
        <w:t xml:space="preserve">HEREFORDSHIRE COUNCIL </w:t>
      </w:r>
    </w:p>
    <w:p w:rsidR="00AA01ED" w:rsidRDefault="00AA01ED" w:rsidP="00AA01ED">
      <w:pPr>
        <w:pStyle w:val="Default"/>
        <w:rPr>
          <w:sz w:val="22"/>
          <w:szCs w:val="22"/>
        </w:rPr>
      </w:pPr>
      <w:r>
        <w:rPr>
          <w:b/>
          <w:bCs/>
          <w:sz w:val="22"/>
          <w:szCs w:val="22"/>
        </w:rPr>
        <w:t xml:space="preserve">HACKNEY CARRIAGE AND PRIVATE HIRE LICENSING POLICY </w:t>
      </w:r>
    </w:p>
    <w:p w:rsidR="00AA01ED" w:rsidRDefault="00AA01ED" w:rsidP="00AA01ED">
      <w:pPr>
        <w:pStyle w:val="Default"/>
        <w:rPr>
          <w:sz w:val="22"/>
          <w:szCs w:val="22"/>
        </w:rPr>
      </w:pPr>
      <w:r>
        <w:rPr>
          <w:b/>
          <w:bCs/>
          <w:sz w:val="22"/>
          <w:szCs w:val="22"/>
        </w:rPr>
        <w:t xml:space="preserve">1. Introduction and Overview </w:t>
      </w:r>
    </w:p>
    <w:p w:rsidR="00AA01ED" w:rsidRDefault="00AA01ED" w:rsidP="00AA01ED">
      <w:pPr>
        <w:pStyle w:val="Default"/>
        <w:rPr>
          <w:sz w:val="22"/>
          <w:szCs w:val="22"/>
        </w:rPr>
      </w:pPr>
      <w:r>
        <w:rPr>
          <w:sz w:val="22"/>
          <w:szCs w:val="22"/>
        </w:rPr>
        <w:t xml:space="preserve">1.1 Herefordshire Council (hereinafter called “the Licensing Authority”) is responsible for the licensing of Hackney Carriage, Private Hire and Operator businesses within Herefordshire. These licences are regulated by qualifying licensed vehicles, drivers and operators within the terms of the Local Government (Miscellaneous Provisions) Act 1976, the Town Police Clauses Act 1847, as extended by the Public Health Act 1875 and the Transport Act 1985. This policy document sets out the policies that the Licensing Authority will apply when making decisions upon applications received for: </w:t>
      </w:r>
    </w:p>
    <w:p w:rsidR="00846EDD" w:rsidRDefault="00AA01ED">
      <w:pPr>
        <w:rPr>
          <w:sz w:val="22"/>
        </w:rPr>
      </w:pPr>
      <w:r w:rsidRPr="00AA01ED">
        <w:rPr>
          <w:sz w:val="22"/>
          <w:highlight w:val="yellow"/>
        </w:rPr>
        <w:t xml:space="preserve">Local Government (Miscellaneous Provisions) Act 1976, (was </w:t>
      </w:r>
      <w:r w:rsidR="0074455E">
        <w:rPr>
          <w:sz w:val="22"/>
          <w:highlight w:val="yellow"/>
        </w:rPr>
        <w:t>amended</w:t>
      </w:r>
      <w:r w:rsidRPr="00AA01ED">
        <w:rPr>
          <w:sz w:val="22"/>
          <w:highlight w:val="yellow"/>
        </w:rPr>
        <w:t xml:space="preserve"> in 2006)</w:t>
      </w:r>
    </w:p>
    <w:p w:rsidR="00AA01ED" w:rsidRDefault="00AA01ED">
      <w:pPr>
        <w:rPr>
          <w:sz w:val="22"/>
        </w:rPr>
      </w:pPr>
    </w:p>
    <w:p w:rsidR="00AA01ED" w:rsidRDefault="000D6E5D">
      <w:pPr>
        <w:rPr>
          <w:sz w:val="22"/>
        </w:rPr>
      </w:pPr>
      <w:r>
        <w:rPr>
          <w:sz w:val="22"/>
        </w:rPr>
        <w:t xml:space="preserve">1.2 The policy is consistent with the Human Rights Act 1998, </w:t>
      </w:r>
      <w:proofErr w:type="gramStart"/>
      <w:r w:rsidRPr="000D6E5D">
        <w:rPr>
          <w:sz w:val="22"/>
          <w:highlight w:val="yellow"/>
        </w:rPr>
        <w:t>Not</w:t>
      </w:r>
      <w:proofErr w:type="gramEnd"/>
      <w:r w:rsidRPr="000D6E5D">
        <w:rPr>
          <w:sz w:val="22"/>
          <w:highlight w:val="yellow"/>
        </w:rPr>
        <w:t xml:space="preserve"> if drivers are charged to defend themselves.</w:t>
      </w:r>
      <w:r w:rsidR="00EE16D3">
        <w:rPr>
          <w:sz w:val="22"/>
        </w:rPr>
        <w:t xml:space="preserve"> I believe this goes against article 1 and 7 of the Act.</w:t>
      </w:r>
    </w:p>
    <w:p w:rsidR="000D6E5D" w:rsidRDefault="000D6E5D">
      <w:pPr>
        <w:rPr>
          <w:sz w:val="22"/>
        </w:rPr>
      </w:pPr>
    </w:p>
    <w:p w:rsidR="000D6E5D" w:rsidRDefault="000D6E5D" w:rsidP="000D6E5D">
      <w:pPr>
        <w:pStyle w:val="Default"/>
        <w:rPr>
          <w:sz w:val="22"/>
          <w:szCs w:val="22"/>
        </w:rPr>
      </w:pPr>
      <w:r>
        <w:rPr>
          <w:sz w:val="22"/>
          <w:szCs w:val="22"/>
        </w:rPr>
        <w:t xml:space="preserve">4.1 The following enforcement actions may be taken by one or more of the actions listed below:- </w:t>
      </w:r>
    </w:p>
    <w:p w:rsidR="000D6E5D" w:rsidRDefault="000D6E5D" w:rsidP="000D6E5D">
      <w:pPr>
        <w:pStyle w:val="Default"/>
        <w:rPr>
          <w:sz w:val="22"/>
          <w:szCs w:val="22"/>
        </w:rPr>
      </w:pPr>
      <w:r>
        <w:rPr>
          <w:sz w:val="22"/>
          <w:szCs w:val="22"/>
        </w:rPr>
        <w:t xml:space="preserve">a) Take no action </w:t>
      </w:r>
    </w:p>
    <w:p w:rsidR="000D6E5D" w:rsidRDefault="000D6E5D" w:rsidP="000D6E5D">
      <w:pPr>
        <w:pStyle w:val="Default"/>
        <w:rPr>
          <w:sz w:val="22"/>
          <w:szCs w:val="22"/>
        </w:rPr>
      </w:pPr>
      <w:r>
        <w:rPr>
          <w:sz w:val="22"/>
          <w:szCs w:val="22"/>
        </w:rPr>
        <w:t xml:space="preserve">b) Take informal action i.e., written, verbal warnings </w:t>
      </w:r>
    </w:p>
    <w:p w:rsidR="000D6E5D" w:rsidRDefault="000D6E5D">
      <w:r w:rsidRPr="000D6E5D">
        <w:rPr>
          <w:highlight w:val="yellow"/>
        </w:rPr>
        <w:t>These first two options are never used, why?</w:t>
      </w:r>
    </w:p>
    <w:p w:rsidR="00332D30" w:rsidRDefault="00332D30"/>
    <w:tbl>
      <w:tblPr>
        <w:tblW w:w="0" w:type="auto"/>
        <w:tblBorders>
          <w:top w:val="nil"/>
          <w:left w:val="nil"/>
          <w:bottom w:val="nil"/>
          <w:right w:val="nil"/>
        </w:tblBorders>
        <w:tblLayout w:type="fixed"/>
        <w:tblLook w:val="0000"/>
      </w:tblPr>
      <w:tblGrid>
        <w:gridCol w:w="1803"/>
        <w:gridCol w:w="1803"/>
        <w:gridCol w:w="1803"/>
        <w:gridCol w:w="1803"/>
      </w:tblGrid>
      <w:tr w:rsidR="00332D30">
        <w:trPr>
          <w:trHeight w:val="538"/>
        </w:trPr>
        <w:tc>
          <w:tcPr>
            <w:tcW w:w="1803" w:type="dxa"/>
          </w:tcPr>
          <w:p w:rsidR="00332D30" w:rsidRDefault="00332D30">
            <w:pPr>
              <w:pStyle w:val="Default"/>
              <w:rPr>
                <w:sz w:val="22"/>
                <w:szCs w:val="22"/>
              </w:rPr>
            </w:pPr>
            <w:r>
              <w:rPr>
                <w:b/>
                <w:bCs/>
                <w:sz w:val="22"/>
                <w:szCs w:val="22"/>
              </w:rPr>
              <w:t xml:space="preserve">Matter to be dealt with </w:t>
            </w:r>
          </w:p>
        </w:tc>
        <w:tc>
          <w:tcPr>
            <w:tcW w:w="1803" w:type="dxa"/>
          </w:tcPr>
          <w:p w:rsidR="00332D30" w:rsidRDefault="00332D30">
            <w:pPr>
              <w:pStyle w:val="Default"/>
              <w:rPr>
                <w:sz w:val="22"/>
                <w:szCs w:val="22"/>
              </w:rPr>
            </w:pPr>
            <w:r>
              <w:rPr>
                <w:b/>
                <w:bCs/>
                <w:sz w:val="22"/>
                <w:szCs w:val="22"/>
              </w:rPr>
              <w:t xml:space="preserve">Licensing Committee decision required </w:t>
            </w:r>
          </w:p>
        </w:tc>
        <w:tc>
          <w:tcPr>
            <w:tcW w:w="1803" w:type="dxa"/>
          </w:tcPr>
          <w:p w:rsidR="00332D30" w:rsidRDefault="00332D30">
            <w:pPr>
              <w:pStyle w:val="Default"/>
              <w:rPr>
                <w:sz w:val="22"/>
                <w:szCs w:val="22"/>
              </w:rPr>
            </w:pPr>
            <w:r>
              <w:rPr>
                <w:b/>
                <w:bCs/>
                <w:sz w:val="22"/>
                <w:szCs w:val="22"/>
              </w:rPr>
              <w:t xml:space="preserve">Magistrate Court </w:t>
            </w:r>
          </w:p>
        </w:tc>
        <w:tc>
          <w:tcPr>
            <w:tcW w:w="1803" w:type="dxa"/>
          </w:tcPr>
          <w:p w:rsidR="00332D30" w:rsidRDefault="00332D30">
            <w:pPr>
              <w:pStyle w:val="Default"/>
              <w:rPr>
                <w:sz w:val="22"/>
                <w:szCs w:val="22"/>
              </w:rPr>
            </w:pPr>
            <w:r>
              <w:rPr>
                <w:b/>
                <w:bCs/>
                <w:sz w:val="22"/>
                <w:szCs w:val="22"/>
              </w:rPr>
              <w:t xml:space="preserve">Officers </w:t>
            </w:r>
          </w:p>
        </w:tc>
      </w:tr>
    </w:tbl>
    <w:p w:rsidR="00332D30" w:rsidRDefault="00332D30"/>
    <w:p w:rsidR="000D6E5D" w:rsidRDefault="000D6E5D"/>
    <w:tbl>
      <w:tblPr>
        <w:tblW w:w="0" w:type="auto"/>
        <w:tblBorders>
          <w:top w:val="nil"/>
          <w:left w:val="nil"/>
          <w:bottom w:val="nil"/>
          <w:right w:val="nil"/>
        </w:tblBorders>
        <w:tblLayout w:type="fixed"/>
        <w:tblLook w:val="0000"/>
      </w:tblPr>
      <w:tblGrid>
        <w:gridCol w:w="4360"/>
        <w:gridCol w:w="4360"/>
      </w:tblGrid>
      <w:tr w:rsidR="00332D30">
        <w:trPr>
          <w:trHeight w:val="1922"/>
        </w:trPr>
        <w:tc>
          <w:tcPr>
            <w:tcW w:w="4360" w:type="dxa"/>
          </w:tcPr>
          <w:p w:rsidR="00332D30" w:rsidRDefault="00332D30">
            <w:pPr>
              <w:pStyle w:val="Default"/>
              <w:rPr>
                <w:sz w:val="22"/>
                <w:szCs w:val="22"/>
              </w:rPr>
            </w:pPr>
            <w:r>
              <w:rPr>
                <w:sz w:val="22"/>
                <w:szCs w:val="22"/>
              </w:rPr>
              <w:t xml:space="preserve">Application for dual driver licence with spent cautions/convictions not of sexual, violent or similar nature. </w:t>
            </w:r>
          </w:p>
        </w:tc>
        <w:tc>
          <w:tcPr>
            <w:tcW w:w="4360" w:type="dxa"/>
          </w:tcPr>
          <w:p w:rsidR="00332D30" w:rsidRDefault="00332D30">
            <w:pPr>
              <w:pStyle w:val="Default"/>
              <w:rPr>
                <w:sz w:val="22"/>
                <w:szCs w:val="22"/>
              </w:rPr>
            </w:pPr>
            <w:r>
              <w:rPr>
                <w:sz w:val="22"/>
                <w:szCs w:val="22"/>
              </w:rPr>
              <w:t xml:space="preserve">Service Manager Licensing, Gypsy Traveller &amp; Technical Services or above, may refer to Licensing Sub-Committee if considering refusal. A referral will be made if there appears to be a propensity for offending behaviour, or the demeanour of the applicant causes concern to the assessing officer. </w:t>
            </w:r>
          </w:p>
        </w:tc>
      </w:tr>
    </w:tbl>
    <w:p w:rsidR="00332D30" w:rsidRDefault="00332D30"/>
    <w:tbl>
      <w:tblPr>
        <w:tblW w:w="0" w:type="auto"/>
        <w:tblBorders>
          <w:top w:val="nil"/>
          <w:left w:val="nil"/>
          <w:bottom w:val="nil"/>
          <w:right w:val="nil"/>
        </w:tblBorders>
        <w:tblLayout w:type="fixed"/>
        <w:tblLook w:val="0000"/>
      </w:tblPr>
      <w:tblGrid>
        <w:gridCol w:w="4359"/>
        <w:gridCol w:w="4359"/>
      </w:tblGrid>
      <w:tr w:rsidR="00332D30">
        <w:trPr>
          <w:trHeight w:val="2049"/>
        </w:trPr>
        <w:tc>
          <w:tcPr>
            <w:tcW w:w="4359" w:type="dxa"/>
          </w:tcPr>
          <w:p w:rsidR="00332D30" w:rsidRDefault="00332D30">
            <w:pPr>
              <w:pStyle w:val="Default"/>
              <w:rPr>
                <w:sz w:val="22"/>
                <w:szCs w:val="22"/>
              </w:rPr>
            </w:pPr>
            <w:r>
              <w:rPr>
                <w:sz w:val="22"/>
                <w:szCs w:val="22"/>
              </w:rPr>
              <w:t xml:space="preserve">Applications with isolated motoring cautions/convictions - may refer if of a serious nature. </w:t>
            </w:r>
          </w:p>
        </w:tc>
        <w:tc>
          <w:tcPr>
            <w:tcW w:w="4359" w:type="dxa"/>
          </w:tcPr>
          <w:p w:rsidR="00332D30" w:rsidRDefault="00332D30">
            <w:pPr>
              <w:pStyle w:val="Default"/>
              <w:rPr>
                <w:sz w:val="22"/>
                <w:szCs w:val="22"/>
              </w:rPr>
            </w:pPr>
            <w:r>
              <w:rPr>
                <w:sz w:val="22"/>
                <w:szCs w:val="22"/>
              </w:rPr>
              <w:t xml:space="preserve">Service Manager Licensing, Gypsy Traveller &amp; Technical Services or above. May refer to Licensing Sub-Committee if considering suspension or revocation, if the incident was categorised in section 11 of the convictions policy appendix 3 and/or any non-conviction information indicated a propensity for re-offending. </w:t>
            </w:r>
          </w:p>
        </w:tc>
      </w:tr>
    </w:tbl>
    <w:p w:rsidR="00332D30" w:rsidRDefault="00332D30" w:rsidP="00332D30">
      <w:r w:rsidRPr="00332D30">
        <w:rPr>
          <w:highlight w:val="yellow"/>
        </w:rPr>
        <w:t>Does this also apply to anyone that wants to be re-licensed after having had their licence revoked?</w:t>
      </w:r>
    </w:p>
    <w:p w:rsidR="00332D30" w:rsidRDefault="00332D30"/>
    <w:p w:rsidR="007C4985" w:rsidRDefault="007C4985" w:rsidP="007C4985">
      <w:pPr>
        <w:pStyle w:val="Default"/>
        <w:rPr>
          <w:sz w:val="22"/>
          <w:szCs w:val="22"/>
        </w:rPr>
      </w:pPr>
      <w:r>
        <w:rPr>
          <w:b/>
          <w:bCs/>
          <w:sz w:val="22"/>
          <w:szCs w:val="22"/>
        </w:rPr>
        <w:t xml:space="preserve">6. Licensing Sub-Committee </w:t>
      </w:r>
    </w:p>
    <w:p w:rsidR="00332D30" w:rsidRDefault="007C4985" w:rsidP="007C4985">
      <w:pPr>
        <w:rPr>
          <w:sz w:val="22"/>
        </w:rPr>
      </w:pPr>
      <w:r>
        <w:rPr>
          <w:sz w:val="22"/>
        </w:rPr>
        <w:t xml:space="preserve">6.1 Licensing Sub-Committee meetings are arranged to determine any applications that officers are not authorised to make within the scheme of delegation. There will be a fee payable by the licence holder before any referral can be made. Refusal to pay the fee will result in the licence being suspended, pending proper consideration of the matter by the Licensing Sub-Committee. Any request for a refund of the fee must be made to the Chair of the Committee at the time of the </w:t>
      </w:r>
      <w:r>
        <w:rPr>
          <w:sz w:val="22"/>
        </w:rPr>
        <w:lastRenderedPageBreak/>
        <w:t>hearing, refunds will not normally be authorised unless there is a compelling reason to do so. All matters presented to the Licensing Sub-Committee will be in the format of a written report, a copy of which will be provided to the applicant before the meeting. Each case will be determined on its individual merits and the Members will give appropriate weight to</w:t>
      </w:r>
      <w:r w:rsidRPr="00EE3E73">
        <w:rPr>
          <w:sz w:val="22"/>
          <w:highlight w:val="yellow"/>
        </w:rPr>
        <w:t>:</w:t>
      </w:r>
      <w:r w:rsidR="00EE3E73" w:rsidRPr="00EE3E73">
        <w:rPr>
          <w:sz w:val="22"/>
          <w:highlight w:val="yellow"/>
        </w:rPr>
        <w:t xml:space="preserve"> I question the right to charge</w:t>
      </w:r>
    </w:p>
    <w:p w:rsidR="007C4985" w:rsidRDefault="007C4985" w:rsidP="007C4985">
      <w:pPr>
        <w:rPr>
          <w:sz w:val="22"/>
        </w:rPr>
      </w:pPr>
    </w:p>
    <w:p w:rsidR="00C22AA9" w:rsidRDefault="00C22AA9" w:rsidP="007C4985">
      <w:pPr>
        <w:rPr>
          <w:sz w:val="22"/>
        </w:rPr>
      </w:pPr>
    </w:p>
    <w:p w:rsidR="00C22AA9" w:rsidRDefault="00C22AA9" w:rsidP="007C4985">
      <w:pPr>
        <w:rPr>
          <w:sz w:val="22"/>
        </w:rPr>
      </w:pPr>
      <w:r>
        <w:rPr>
          <w:sz w:val="22"/>
        </w:rPr>
        <w:t xml:space="preserve">6.3 A person appearing before the committee should obtain their own legal advice prior to the hearing. This will be at </w:t>
      </w:r>
      <w:proofErr w:type="gramStart"/>
      <w:r>
        <w:rPr>
          <w:sz w:val="22"/>
        </w:rPr>
        <w:t>their own</w:t>
      </w:r>
      <w:proofErr w:type="gramEnd"/>
      <w:r>
        <w:rPr>
          <w:sz w:val="22"/>
        </w:rPr>
        <w:t xml:space="preserve"> expense. The person is entitled to be accompanied by one other person who may be a legal advisor, advocate or a friend where such individuals choose not to represent themselves.</w:t>
      </w:r>
    </w:p>
    <w:p w:rsidR="007C4985" w:rsidRDefault="007C4985" w:rsidP="007C4985">
      <w:pPr>
        <w:rPr>
          <w:sz w:val="22"/>
        </w:rPr>
      </w:pPr>
    </w:p>
    <w:p w:rsidR="007C4985" w:rsidRDefault="007C4985" w:rsidP="007C4985">
      <w:pPr>
        <w:rPr>
          <w:sz w:val="22"/>
        </w:rPr>
      </w:pPr>
      <w:r w:rsidRPr="00C22AA9">
        <w:rPr>
          <w:sz w:val="22"/>
          <w:highlight w:val="yellow"/>
        </w:rPr>
        <w:t>This does not allow for witnesses</w:t>
      </w:r>
      <w:r w:rsidR="00C22AA9" w:rsidRPr="00C22AA9">
        <w:rPr>
          <w:sz w:val="22"/>
          <w:highlight w:val="yellow"/>
        </w:rPr>
        <w:t xml:space="preserve">. Also I would question the legality of only allowing one person to accompany the defendant because the whole point of holding the session in ‘camera’ is solely to protect the defendant not the committee therefore the defendant should be allowed a full defence team if he/she so wishes. As it stands the defendant is immediately outnumbered by the committee and all others that the committee are entitled to call on. Therefore the defendant is at a </w:t>
      </w:r>
      <w:r w:rsidR="00EE16D3">
        <w:rPr>
          <w:sz w:val="22"/>
          <w:highlight w:val="yellow"/>
        </w:rPr>
        <w:t xml:space="preserve">distinct </w:t>
      </w:r>
      <w:r w:rsidR="00C22AA9" w:rsidRPr="00C22AA9">
        <w:rPr>
          <w:sz w:val="22"/>
          <w:highlight w:val="yellow"/>
        </w:rPr>
        <w:t>disadvantage.</w:t>
      </w:r>
    </w:p>
    <w:p w:rsidR="00C22AA9" w:rsidRDefault="00C22AA9" w:rsidP="007C4985">
      <w:pPr>
        <w:rPr>
          <w:sz w:val="22"/>
        </w:rPr>
      </w:pPr>
    </w:p>
    <w:p w:rsidR="00C22AA9" w:rsidRPr="009A07D9" w:rsidRDefault="00B94F11" w:rsidP="007C4985">
      <w:pPr>
        <w:rPr>
          <w:sz w:val="22"/>
        </w:rPr>
      </w:pPr>
      <w:r w:rsidRPr="009A07D9">
        <w:rPr>
          <w:sz w:val="22"/>
        </w:rPr>
        <w:t>6.4 The Licensing Sub-Committee will meet in public unless there is a reason for the hearing to be in private to protect the personal details of the applicant and the circumstance of any incident.</w:t>
      </w:r>
    </w:p>
    <w:p w:rsidR="00B94F11" w:rsidRDefault="00B94F11" w:rsidP="007C4985">
      <w:pPr>
        <w:rPr>
          <w:sz w:val="22"/>
        </w:rPr>
      </w:pPr>
      <w:r w:rsidRPr="00B94F11">
        <w:rPr>
          <w:sz w:val="22"/>
          <w:highlight w:val="yellow"/>
        </w:rPr>
        <w:t>The defendant can waive the right to hold the session ‘in private’ and invite whom he/she pleases.</w:t>
      </w:r>
    </w:p>
    <w:p w:rsidR="009A07D9" w:rsidRDefault="009A07D9" w:rsidP="007C4985">
      <w:pPr>
        <w:rPr>
          <w:sz w:val="22"/>
        </w:rPr>
      </w:pPr>
    </w:p>
    <w:p w:rsidR="009A07D9" w:rsidRDefault="009A07D9" w:rsidP="007C4985">
      <w:pPr>
        <w:rPr>
          <w:sz w:val="22"/>
        </w:rPr>
      </w:pPr>
      <w:r>
        <w:rPr>
          <w:sz w:val="22"/>
        </w:rPr>
        <w:t xml:space="preserve">6.6 To make a fair decision it is important that </w:t>
      </w:r>
      <w:proofErr w:type="gramStart"/>
      <w:r>
        <w:rPr>
          <w:sz w:val="22"/>
        </w:rPr>
        <w:t>that Members</w:t>
      </w:r>
      <w:proofErr w:type="gramEnd"/>
      <w:r>
        <w:rPr>
          <w:sz w:val="22"/>
        </w:rPr>
        <w:t xml:space="preserve"> are aware of all of the facts relating to any given case. The applicant will be given every opportunity to present suitable and sufficient evidence to support their case. It is expected that any evidence presented by any of the parties should be within a 30 minute time period. Where documentary or electronic evidence is to be provided to the Committee, this shall be served on the Licensing Authority at least 2 working days before the hearing.</w:t>
      </w:r>
    </w:p>
    <w:p w:rsidR="009A07D9" w:rsidRDefault="009A07D9" w:rsidP="007C4985">
      <w:pPr>
        <w:rPr>
          <w:sz w:val="22"/>
        </w:rPr>
      </w:pPr>
      <w:r w:rsidRPr="00A334EF">
        <w:rPr>
          <w:sz w:val="22"/>
          <w:highlight w:val="yellow"/>
        </w:rPr>
        <w:t xml:space="preserve">In the past the Officer Panel has not complied with the section that reads: </w:t>
      </w:r>
      <w:r w:rsidRPr="00A334EF">
        <w:rPr>
          <w:i/>
          <w:sz w:val="22"/>
          <w:highlight w:val="yellow"/>
        </w:rPr>
        <w:t>“The applicant will be given every opportunity to present suitable and sufficient evidence to support their case”</w:t>
      </w:r>
      <w:r w:rsidRPr="00A334EF">
        <w:rPr>
          <w:sz w:val="22"/>
          <w:highlight w:val="yellow"/>
        </w:rPr>
        <w:t xml:space="preserve">. The next section that reads: </w:t>
      </w:r>
      <w:r w:rsidRPr="00A334EF">
        <w:rPr>
          <w:i/>
          <w:sz w:val="22"/>
          <w:highlight w:val="yellow"/>
        </w:rPr>
        <w:t>“It is expected that any evidence presented by any of the parties should be within a 30 minute time period”.</w:t>
      </w:r>
      <w:r w:rsidRPr="00A334EF">
        <w:rPr>
          <w:sz w:val="22"/>
          <w:highlight w:val="yellow"/>
        </w:rPr>
        <w:t xml:space="preserve"> The wording ‘expected’ does not prevent the defendant from having more than half an hour in which to present his case because</w:t>
      </w:r>
      <w:r w:rsidR="00A334EF" w:rsidRPr="00A334EF">
        <w:rPr>
          <w:sz w:val="22"/>
          <w:highlight w:val="yellow"/>
        </w:rPr>
        <w:t xml:space="preserve"> 6.6 starts with the wording: </w:t>
      </w:r>
      <w:r w:rsidR="00A334EF" w:rsidRPr="00A334EF">
        <w:rPr>
          <w:i/>
          <w:sz w:val="22"/>
          <w:highlight w:val="yellow"/>
        </w:rPr>
        <w:t xml:space="preserve">“To make </w:t>
      </w:r>
      <w:r w:rsidR="00A334EF" w:rsidRPr="00A334EF">
        <w:rPr>
          <w:i/>
          <w:sz w:val="22"/>
          <w:highlight w:val="yellow"/>
          <w:u w:val="single"/>
        </w:rPr>
        <w:t>a fair decision</w:t>
      </w:r>
      <w:r w:rsidR="00A334EF" w:rsidRPr="00A334EF">
        <w:rPr>
          <w:i/>
          <w:sz w:val="22"/>
          <w:highlight w:val="yellow"/>
        </w:rPr>
        <w:t xml:space="preserve"> it is important that that Members are aware of all of the facts relating to any given case. The applicant will be given </w:t>
      </w:r>
      <w:r w:rsidR="00A334EF" w:rsidRPr="00A334EF">
        <w:rPr>
          <w:i/>
          <w:sz w:val="22"/>
          <w:highlight w:val="yellow"/>
          <w:u w:val="single"/>
        </w:rPr>
        <w:t>every opportunity</w:t>
      </w:r>
      <w:r w:rsidR="00A334EF" w:rsidRPr="00A334EF">
        <w:rPr>
          <w:i/>
          <w:sz w:val="22"/>
          <w:highlight w:val="yellow"/>
        </w:rPr>
        <w:t xml:space="preserve"> to present suitable </w:t>
      </w:r>
      <w:r w:rsidR="00A334EF" w:rsidRPr="00A334EF">
        <w:rPr>
          <w:i/>
          <w:sz w:val="22"/>
          <w:highlight w:val="yellow"/>
          <w:u w:val="single"/>
        </w:rPr>
        <w:t>and sufficient</w:t>
      </w:r>
      <w:r w:rsidR="00A334EF" w:rsidRPr="00A334EF">
        <w:rPr>
          <w:i/>
          <w:sz w:val="22"/>
          <w:highlight w:val="yellow"/>
        </w:rPr>
        <w:t xml:space="preserve"> evidence to support their case”. </w:t>
      </w:r>
      <w:r w:rsidR="00A334EF" w:rsidRPr="00A334EF">
        <w:rPr>
          <w:sz w:val="22"/>
          <w:highlight w:val="yellow"/>
        </w:rPr>
        <w:t>Any future Panel or committee must be aware that a defendant is allowed more or less unlimited time to present their case which is not what has happened in the past.</w:t>
      </w:r>
    </w:p>
    <w:p w:rsidR="00A334EF" w:rsidRDefault="00A334EF" w:rsidP="007C4985">
      <w:pPr>
        <w:rPr>
          <w:sz w:val="22"/>
        </w:rPr>
      </w:pPr>
    </w:p>
    <w:p w:rsidR="00A334EF" w:rsidRDefault="003B02EA" w:rsidP="007C4985">
      <w:pPr>
        <w:rPr>
          <w:b/>
          <w:bCs/>
          <w:sz w:val="22"/>
        </w:rPr>
      </w:pPr>
      <w:r>
        <w:rPr>
          <w:b/>
          <w:bCs/>
          <w:sz w:val="22"/>
        </w:rPr>
        <w:t>7. Applications – General</w:t>
      </w:r>
    </w:p>
    <w:p w:rsidR="003B02EA" w:rsidRDefault="003B02EA" w:rsidP="007C4985">
      <w:pPr>
        <w:rPr>
          <w:sz w:val="22"/>
        </w:rPr>
      </w:pPr>
      <w:r>
        <w:rPr>
          <w:sz w:val="22"/>
        </w:rPr>
        <w:t xml:space="preserve">7.7 All applications must be received at least 5 working days before expiry. </w:t>
      </w:r>
      <w:r w:rsidRPr="003B02EA">
        <w:rPr>
          <w:sz w:val="22"/>
          <w:highlight w:val="yellow"/>
        </w:rPr>
        <w:t>The wording ’must’ needs to be changed to ‘should’</w:t>
      </w:r>
    </w:p>
    <w:p w:rsidR="003B02EA" w:rsidRDefault="003B02EA" w:rsidP="007C4985">
      <w:pPr>
        <w:rPr>
          <w:sz w:val="22"/>
        </w:rPr>
      </w:pPr>
    </w:p>
    <w:p w:rsidR="003B02EA" w:rsidRDefault="003B02EA" w:rsidP="007C4985">
      <w:pPr>
        <w:rPr>
          <w:sz w:val="22"/>
        </w:rPr>
      </w:pPr>
      <w:r>
        <w:rPr>
          <w:sz w:val="22"/>
        </w:rPr>
        <w:t>7.8 Where a licence is not renewed prior to expiry the licence will lapse. Any application made after expiry will require a new application and compliance with all of the conditions relating to new applications unless it complies with condition 7.9.</w:t>
      </w:r>
    </w:p>
    <w:p w:rsidR="003B02EA" w:rsidRDefault="003B02EA" w:rsidP="007C4985">
      <w:pPr>
        <w:rPr>
          <w:sz w:val="22"/>
        </w:rPr>
      </w:pPr>
    </w:p>
    <w:p w:rsidR="003B02EA" w:rsidRDefault="003B02EA" w:rsidP="007C4985">
      <w:pPr>
        <w:rPr>
          <w:sz w:val="22"/>
        </w:rPr>
      </w:pPr>
      <w:r>
        <w:rPr>
          <w:sz w:val="22"/>
        </w:rPr>
        <w:t xml:space="preserve">7.9 All applications received within five working days after the expiry date will be referred to the Service Manager Licensing, Gypsy Traveller &amp; Technical Support Services for determination. A fee will be charged for referral and administration fees for late process. </w:t>
      </w:r>
    </w:p>
    <w:p w:rsidR="003B02EA" w:rsidRDefault="003B02EA" w:rsidP="007C4985">
      <w:pPr>
        <w:rPr>
          <w:sz w:val="22"/>
        </w:rPr>
      </w:pPr>
    </w:p>
    <w:p w:rsidR="003B02EA" w:rsidRDefault="003B02EA" w:rsidP="007C4985">
      <w:pPr>
        <w:rPr>
          <w:sz w:val="22"/>
        </w:rPr>
      </w:pPr>
      <w:r>
        <w:rPr>
          <w:sz w:val="22"/>
        </w:rPr>
        <w:t>7.10 Any vehicle application which is still awaiting documentation or a vehicle after 10 working days of expiry of the licence will have the vehicle licence issued with no vehicle shown on the licence. An administration fee to cover the cost of re-issuing a new licence will be required once the remaining documentation or vehicle has been supplied.</w:t>
      </w:r>
    </w:p>
    <w:p w:rsidR="003B02EA" w:rsidRDefault="00E774D3" w:rsidP="007C4985">
      <w:pPr>
        <w:rPr>
          <w:sz w:val="22"/>
        </w:rPr>
      </w:pPr>
      <w:r>
        <w:rPr>
          <w:sz w:val="22"/>
          <w:highlight w:val="yellow"/>
        </w:rPr>
        <w:t>7.8, 7.9 and 7.10 appear to</w:t>
      </w:r>
      <w:r w:rsidR="003B02EA" w:rsidRPr="003B02EA">
        <w:rPr>
          <w:sz w:val="22"/>
          <w:highlight w:val="yellow"/>
        </w:rPr>
        <w:t xml:space="preserve"> contradict</w:t>
      </w:r>
      <w:r>
        <w:rPr>
          <w:sz w:val="22"/>
          <w:highlight w:val="yellow"/>
        </w:rPr>
        <w:t xml:space="preserve"> each other</w:t>
      </w:r>
    </w:p>
    <w:p w:rsidR="003B02EA" w:rsidRDefault="003B02EA" w:rsidP="007C4985">
      <w:pPr>
        <w:rPr>
          <w:sz w:val="22"/>
        </w:rPr>
      </w:pPr>
    </w:p>
    <w:p w:rsidR="00F86C88" w:rsidRDefault="0063774B" w:rsidP="007C4985">
      <w:pPr>
        <w:rPr>
          <w:sz w:val="22"/>
        </w:rPr>
      </w:pPr>
      <w:r>
        <w:rPr>
          <w:sz w:val="22"/>
        </w:rPr>
        <w:lastRenderedPageBreak/>
        <w:t xml:space="preserve">7.11 Where an annual self-declaration, medical, insurance or test certificate is provided after expiry, 6 penalty points will be issued for each late document. Should this reach 12 penalty points the matter will be referred to the Licensing Sub-Committee. The only exception to this is, if the delay is not in the control of the applicant, and all application documents were applied for within the required time scales. </w:t>
      </w:r>
      <w:r w:rsidRPr="0063774B">
        <w:rPr>
          <w:sz w:val="22"/>
          <w:highlight w:val="yellow"/>
        </w:rPr>
        <w:t xml:space="preserve">The penalty of 6 points for each is much too </w:t>
      </w:r>
      <w:proofErr w:type="gramStart"/>
      <w:r w:rsidRPr="0063774B">
        <w:rPr>
          <w:sz w:val="22"/>
          <w:highlight w:val="yellow"/>
        </w:rPr>
        <w:t>harsh</w:t>
      </w:r>
      <w:r w:rsidR="00E774D3">
        <w:rPr>
          <w:sz w:val="22"/>
          <w:highlight w:val="yellow"/>
        </w:rPr>
        <w:t>,</w:t>
      </w:r>
      <w:proofErr w:type="gramEnd"/>
      <w:r w:rsidRPr="0063774B">
        <w:rPr>
          <w:sz w:val="22"/>
          <w:highlight w:val="yellow"/>
        </w:rPr>
        <w:t xml:space="preserve"> the licence would have already been suspended until the relevant documents were made available</w:t>
      </w:r>
      <w:r>
        <w:rPr>
          <w:sz w:val="22"/>
        </w:rPr>
        <w:t>.</w:t>
      </w:r>
    </w:p>
    <w:p w:rsidR="0063774B" w:rsidRDefault="0063774B" w:rsidP="007C4985">
      <w:pPr>
        <w:rPr>
          <w:sz w:val="22"/>
        </w:rPr>
      </w:pPr>
    </w:p>
    <w:p w:rsidR="0063774B" w:rsidRDefault="0063774B" w:rsidP="0063774B">
      <w:pPr>
        <w:pStyle w:val="Default"/>
        <w:rPr>
          <w:sz w:val="22"/>
          <w:szCs w:val="22"/>
        </w:rPr>
      </w:pPr>
      <w:r>
        <w:rPr>
          <w:sz w:val="22"/>
          <w:szCs w:val="22"/>
        </w:rPr>
        <w:t xml:space="preserve">7.13 In the case of interim MOT’s, the due date for tests will remain at the original </w:t>
      </w:r>
    </w:p>
    <w:p w:rsidR="0063774B" w:rsidRDefault="0063774B" w:rsidP="0063774B">
      <w:pPr>
        <w:rPr>
          <w:sz w:val="22"/>
        </w:rPr>
      </w:pPr>
      <w:proofErr w:type="gramStart"/>
      <w:r>
        <w:rPr>
          <w:sz w:val="22"/>
        </w:rPr>
        <w:t>date</w:t>
      </w:r>
      <w:proofErr w:type="gramEnd"/>
      <w:r>
        <w:rPr>
          <w:sz w:val="22"/>
        </w:rPr>
        <w:t xml:space="preserve">, this is to avoid losing time when vehicles are tested earlier than the expiry date on the certificate. Interim MOT’s must be supplied within 2 working days of the test. </w:t>
      </w:r>
      <w:r w:rsidRPr="0063774B">
        <w:rPr>
          <w:sz w:val="22"/>
          <w:highlight w:val="yellow"/>
        </w:rPr>
        <w:t>This is not clear the council’s compliance test is the immovable point. MOT’s after that should have 7 or 14 days leeway so that time is not lost on each MOT and compliance test.</w:t>
      </w:r>
    </w:p>
    <w:p w:rsidR="0063774B" w:rsidRDefault="0063774B" w:rsidP="0063774B">
      <w:pPr>
        <w:rPr>
          <w:sz w:val="22"/>
        </w:rPr>
      </w:pPr>
    </w:p>
    <w:p w:rsidR="0063774B" w:rsidRDefault="0063774B" w:rsidP="0063774B">
      <w:pPr>
        <w:rPr>
          <w:sz w:val="22"/>
        </w:rPr>
      </w:pPr>
      <w:r>
        <w:rPr>
          <w:sz w:val="22"/>
        </w:rPr>
        <w:t xml:space="preserve">7.14 Any application delayed by an applicant and not concluded within a 6 month period will be deemed as incomplete and the application will be closed. No refunds will normally be made unless any of the </w:t>
      </w:r>
      <w:proofErr w:type="gramStart"/>
      <w:r>
        <w:rPr>
          <w:sz w:val="22"/>
        </w:rPr>
        <w:t>fee</w:t>
      </w:r>
      <w:proofErr w:type="gramEnd"/>
      <w:r>
        <w:rPr>
          <w:sz w:val="22"/>
        </w:rPr>
        <w:t xml:space="preserve"> has not been used during the application process. </w:t>
      </w:r>
      <w:r w:rsidRPr="0063774B">
        <w:rPr>
          <w:sz w:val="22"/>
          <w:highlight w:val="yellow"/>
        </w:rPr>
        <w:t>What does this mean? Is this solely for someone applying for a new driver’s licence? If it is it should be made clear.</w:t>
      </w:r>
    </w:p>
    <w:p w:rsidR="0063774B" w:rsidRDefault="0063774B" w:rsidP="0063774B">
      <w:pPr>
        <w:rPr>
          <w:sz w:val="22"/>
        </w:rPr>
      </w:pPr>
    </w:p>
    <w:p w:rsidR="0063774B" w:rsidRPr="0033167D" w:rsidRDefault="0063774B" w:rsidP="0063774B">
      <w:pPr>
        <w:rPr>
          <w:bCs/>
          <w:sz w:val="22"/>
        </w:rPr>
      </w:pPr>
      <w:r>
        <w:rPr>
          <w:b/>
          <w:bCs/>
          <w:sz w:val="22"/>
        </w:rPr>
        <w:t>8. Dual Driver Applications</w:t>
      </w:r>
      <w:r w:rsidR="0033167D">
        <w:rPr>
          <w:b/>
          <w:bCs/>
          <w:sz w:val="22"/>
        </w:rPr>
        <w:t xml:space="preserve"> </w:t>
      </w:r>
      <w:r w:rsidR="0033167D" w:rsidRPr="00E774D3">
        <w:rPr>
          <w:bCs/>
          <w:sz w:val="22"/>
          <w:highlight w:val="yellow"/>
        </w:rPr>
        <w:t>(8.1 K is missed)</w:t>
      </w:r>
    </w:p>
    <w:p w:rsidR="00707F78" w:rsidRDefault="00707F78" w:rsidP="00707F78">
      <w:pPr>
        <w:pStyle w:val="Default"/>
      </w:pPr>
    </w:p>
    <w:p w:rsidR="00707F78" w:rsidRDefault="00707F78" w:rsidP="00707F78">
      <w:pPr>
        <w:pStyle w:val="Default"/>
        <w:rPr>
          <w:sz w:val="22"/>
          <w:szCs w:val="22"/>
        </w:rPr>
      </w:pPr>
      <w:r>
        <w:rPr>
          <w:sz w:val="22"/>
          <w:szCs w:val="22"/>
        </w:rPr>
        <w:t xml:space="preserve">b) The Licensing Authority will refer the medical report to Herefordshire Council’s Occupational Health Specialist for approval. The additional cost will be met by the applicant. </w:t>
      </w:r>
    </w:p>
    <w:p w:rsidR="0063774B" w:rsidRDefault="00707F78" w:rsidP="0063774B">
      <w:pPr>
        <w:rPr>
          <w:sz w:val="22"/>
        </w:rPr>
      </w:pPr>
      <w:r w:rsidRPr="00707F78">
        <w:rPr>
          <w:sz w:val="22"/>
          <w:highlight w:val="yellow"/>
        </w:rPr>
        <w:t xml:space="preserve">This has always been a bone of contention, why not </w:t>
      </w:r>
      <w:proofErr w:type="gramStart"/>
      <w:r w:rsidRPr="00707F78">
        <w:rPr>
          <w:sz w:val="22"/>
          <w:highlight w:val="yellow"/>
        </w:rPr>
        <w:t>have a third medical opinion</w:t>
      </w:r>
      <w:proofErr w:type="gramEnd"/>
      <w:r w:rsidR="00E774D3">
        <w:rPr>
          <w:sz w:val="22"/>
          <w:highlight w:val="yellow"/>
        </w:rPr>
        <w:t xml:space="preserve"> </w:t>
      </w:r>
      <w:r w:rsidRPr="00707F78">
        <w:rPr>
          <w:sz w:val="22"/>
          <w:highlight w:val="yellow"/>
        </w:rPr>
        <w:t>and so on? We are told that our own doctors make mistakes but so does the council’s medical practitioner as I know from personal experience and have been made aware of many others</w:t>
      </w:r>
      <w:r w:rsidR="00E774D3">
        <w:rPr>
          <w:sz w:val="22"/>
          <w:highlight w:val="yellow"/>
        </w:rPr>
        <w:t xml:space="preserve"> that have been mistakenly suspended on the advice of the council’s medical practitioner</w:t>
      </w:r>
      <w:r w:rsidRPr="00707F78">
        <w:rPr>
          <w:sz w:val="22"/>
          <w:highlight w:val="yellow"/>
        </w:rPr>
        <w:t xml:space="preserve">. Why doesn’t the council provide a </w:t>
      </w:r>
      <w:proofErr w:type="spellStart"/>
      <w:r w:rsidRPr="00707F78">
        <w:rPr>
          <w:sz w:val="22"/>
          <w:highlight w:val="yellow"/>
        </w:rPr>
        <w:t>form</w:t>
      </w:r>
      <w:proofErr w:type="spellEnd"/>
      <w:r w:rsidRPr="00707F78">
        <w:rPr>
          <w:sz w:val="22"/>
          <w:highlight w:val="yellow"/>
        </w:rPr>
        <w:t xml:space="preserve"> for the doctor to sign that informs him of the specific requirements for a driver’s medical? This is something that we have been asking for over the years.</w:t>
      </w:r>
    </w:p>
    <w:p w:rsidR="00707F78" w:rsidRDefault="00707F78" w:rsidP="0063774B">
      <w:pPr>
        <w:rPr>
          <w:sz w:val="22"/>
        </w:rPr>
      </w:pPr>
    </w:p>
    <w:p w:rsidR="00707F78" w:rsidRDefault="00707F78" w:rsidP="00707F78">
      <w:pPr>
        <w:pStyle w:val="Default"/>
      </w:pPr>
    </w:p>
    <w:p w:rsidR="00707F78" w:rsidRDefault="00707F78" w:rsidP="00707F78">
      <w:pPr>
        <w:pStyle w:val="Default"/>
        <w:rPr>
          <w:sz w:val="22"/>
          <w:szCs w:val="22"/>
        </w:rPr>
      </w:pPr>
      <w:r>
        <w:rPr>
          <w:sz w:val="22"/>
          <w:szCs w:val="22"/>
        </w:rPr>
        <w:t xml:space="preserve">e) A knowledge test set by the Licensing Authority must be successfully completed before a new dual drivers badge can be issued. The test can only be taken 3 times. Prior to each test a fee for re-taking the test will be charged. If the applicant fails the test three times then the Licensing Authority will be unable to issue a licence and the application process is concluded. An applicant may not re-apply for a period of 12 months. A new application and fee will be required. </w:t>
      </w:r>
    </w:p>
    <w:p w:rsidR="00707F78" w:rsidRDefault="00707F78" w:rsidP="0063774B">
      <w:pPr>
        <w:rPr>
          <w:sz w:val="22"/>
        </w:rPr>
      </w:pPr>
      <w:r w:rsidRPr="000C4645">
        <w:rPr>
          <w:sz w:val="22"/>
          <w:highlight w:val="yellow"/>
        </w:rPr>
        <w:t xml:space="preserve">There is obviously a problem with the Knowledge test which after getting the result from a FOI request puts the pass rate at a measly 20%. We have reason to believe that your licensing officers are not trained or qualified to </w:t>
      </w:r>
      <w:r w:rsidR="00E774D3">
        <w:rPr>
          <w:sz w:val="22"/>
          <w:highlight w:val="yellow"/>
        </w:rPr>
        <w:t>compile</w:t>
      </w:r>
      <w:r w:rsidRPr="000C4645">
        <w:rPr>
          <w:sz w:val="22"/>
          <w:highlight w:val="yellow"/>
        </w:rPr>
        <w:t xml:space="preserve"> these tests </w:t>
      </w:r>
      <w:r w:rsidR="00E774D3">
        <w:rPr>
          <w:sz w:val="22"/>
          <w:highlight w:val="yellow"/>
        </w:rPr>
        <w:t xml:space="preserve">by </w:t>
      </w:r>
      <w:r w:rsidRPr="000C4645">
        <w:rPr>
          <w:sz w:val="22"/>
          <w:highlight w:val="yellow"/>
        </w:rPr>
        <w:t xml:space="preserve">themselves. I am acutely aware that according to my email trail the officer that compiled the test is the very same officer that just a week before putting the test together had been </w:t>
      </w:r>
      <w:r w:rsidR="000C4645" w:rsidRPr="000C4645">
        <w:rPr>
          <w:sz w:val="22"/>
          <w:highlight w:val="yellow"/>
        </w:rPr>
        <w:t>excused</w:t>
      </w:r>
      <w:r w:rsidR="00E774D3">
        <w:rPr>
          <w:sz w:val="22"/>
          <w:highlight w:val="yellow"/>
        </w:rPr>
        <w:t xml:space="preserve"> by the licensing department</w:t>
      </w:r>
      <w:r w:rsidR="000C4645" w:rsidRPr="000C4645">
        <w:rPr>
          <w:sz w:val="22"/>
          <w:highlight w:val="yellow"/>
        </w:rPr>
        <w:t xml:space="preserve"> </w:t>
      </w:r>
      <w:r w:rsidR="00E774D3">
        <w:rPr>
          <w:sz w:val="22"/>
          <w:highlight w:val="yellow"/>
        </w:rPr>
        <w:t>for</w:t>
      </w:r>
      <w:r w:rsidR="000C4645" w:rsidRPr="000C4645">
        <w:rPr>
          <w:sz w:val="22"/>
          <w:highlight w:val="yellow"/>
        </w:rPr>
        <w:t xml:space="preserve"> having made a serious mistake because she was new and inexperienced. Why not consult with the trade over such an important issue?</w:t>
      </w:r>
    </w:p>
    <w:p w:rsidR="000C4645" w:rsidRDefault="000C4645" w:rsidP="0063774B">
      <w:pPr>
        <w:rPr>
          <w:sz w:val="22"/>
        </w:rPr>
      </w:pPr>
    </w:p>
    <w:p w:rsidR="000C4645" w:rsidRDefault="000C4645" w:rsidP="000C4645">
      <w:pPr>
        <w:pStyle w:val="Default"/>
      </w:pPr>
    </w:p>
    <w:p w:rsidR="000C4645" w:rsidRDefault="000C4645" w:rsidP="000C4645">
      <w:pPr>
        <w:pStyle w:val="Default"/>
        <w:rPr>
          <w:sz w:val="22"/>
          <w:szCs w:val="22"/>
        </w:rPr>
      </w:pPr>
      <w:r>
        <w:rPr>
          <w:sz w:val="22"/>
          <w:szCs w:val="22"/>
        </w:rPr>
        <w:t xml:space="preserve">h) All applicants are required to provide evidence of eligibility to work in the UK, before any licence can be issued. </w:t>
      </w:r>
      <w:r w:rsidRPr="000C4645">
        <w:rPr>
          <w:sz w:val="22"/>
          <w:szCs w:val="22"/>
          <w:highlight w:val="yellow"/>
        </w:rPr>
        <w:t>Not certain about this condition should this be more specific for example to say if the person was not a British National or would that be racist? As the condition stands it is slightly confusing.</w:t>
      </w:r>
    </w:p>
    <w:p w:rsidR="000C4645" w:rsidRDefault="000C4645" w:rsidP="000C4645">
      <w:pPr>
        <w:pStyle w:val="Default"/>
        <w:rPr>
          <w:sz w:val="22"/>
          <w:szCs w:val="22"/>
        </w:rPr>
      </w:pPr>
    </w:p>
    <w:p w:rsidR="00CF2086" w:rsidRDefault="00CF2086" w:rsidP="00CF2086">
      <w:pPr>
        <w:pStyle w:val="Default"/>
      </w:pPr>
    </w:p>
    <w:p w:rsidR="00CF2086" w:rsidRDefault="00CF2086" w:rsidP="00CF2086">
      <w:pPr>
        <w:pStyle w:val="Default"/>
        <w:rPr>
          <w:sz w:val="22"/>
          <w:szCs w:val="22"/>
        </w:rPr>
      </w:pPr>
      <w:r>
        <w:rPr>
          <w:sz w:val="22"/>
          <w:szCs w:val="22"/>
        </w:rPr>
        <w:t xml:space="preserve">j) The Licensing Authority has a policy to determine an applicant’s ‘fit and proper’ status which enables dual driver applications to be determined. The Consideration of Convictions Policy can be found at Appendix 3 </w:t>
      </w:r>
      <w:r w:rsidRPr="00CF2086">
        <w:rPr>
          <w:sz w:val="22"/>
          <w:szCs w:val="22"/>
          <w:highlight w:val="yellow"/>
        </w:rPr>
        <w:t>Looking back at the Officer Panel held on 15/01/21 it would appear that the Panel were using wrong information on which to base their decision as to whether a defendant was ‘Fit and Proper’ This needs further clarity.</w:t>
      </w:r>
    </w:p>
    <w:p w:rsidR="000C4645" w:rsidRDefault="000C4645" w:rsidP="000C4645">
      <w:pPr>
        <w:pStyle w:val="Default"/>
        <w:rPr>
          <w:sz w:val="22"/>
          <w:szCs w:val="22"/>
        </w:rPr>
      </w:pPr>
    </w:p>
    <w:p w:rsidR="00CF2086" w:rsidRDefault="00CF2086" w:rsidP="000C4645">
      <w:pPr>
        <w:pStyle w:val="Default"/>
        <w:rPr>
          <w:sz w:val="22"/>
          <w:szCs w:val="22"/>
        </w:rPr>
      </w:pPr>
      <w:r>
        <w:rPr>
          <w:sz w:val="22"/>
          <w:szCs w:val="22"/>
        </w:rPr>
        <w:lastRenderedPageBreak/>
        <w:t xml:space="preserve">8.1 m) All drivers who have a 3 year dual driver badge will be required to provide an annual declaration of their medical fitness and their ‘fit and proper’ status to include any cautions, warnings and convictions; this will incur an annual fee. Failure to complete this form and pay the required fee, prior to </w:t>
      </w:r>
      <w:proofErr w:type="gramStart"/>
      <w:r>
        <w:rPr>
          <w:sz w:val="22"/>
          <w:szCs w:val="22"/>
        </w:rPr>
        <w:t>expiry,</w:t>
      </w:r>
      <w:proofErr w:type="gramEnd"/>
      <w:r>
        <w:rPr>
          <w:sz w:val="22"/>
          <w:szCs w:val="22"/>
        </w:rPr>
        <w:t xml:space="preserve"> will result in suspension of the licence.</w:t>
      </w:r>
    </w:p>
    <w:p w:rsidR="000C4645" w:rsidRDefault="00E774D3" w:rsidP="0063774B">
      <w:pPr>
        <w:rPr>
          <w:sz w:val="22"/>
        </w:rPr>
      </w:pPr>
      <w:r>
        <w:rPr>
          <w:sz w:val="22"/>
          <w:highlight w:val="yellow"/>
        </w:rPr>
        <w:t>I’m not sure about the a</w:t>
      </w:r>
      <w:r w:rsidR="00CF2086" w:rsidRPr="003E14ED">
        <w:rPr>
          <w:sz w:val="22"/>
          <w:highlight w:val="yellow"/>
        </w:rPr>
        <w:t xml:space="preserve">nnual fee I thought that the total cost of the licence was split over the three years </w:t>
      </w:r>
      <w:r w:rsidR="003E14ED" w:rsidRPr="003E14ED">
        <w:rPr>
          <w:sz w:val="22"/>
          <w:highlight w:val="yellow"/>
        </w:rPr>
        <w:t>therefore the charge is for the licence not for the declaration.</w:t>
      </w:r>
    </w:p>
    <w:p w:rsidR="003E14ED" w:rsidRDefault="003E14ED" w:rsidP="0063774B">
      <w:pPr>
        <w:rPr>
          <w:sz w:val="22"/>
        </w:rPr>
      </w:pPr>
    </w:p>
    <w:p w:rsidR="003E14ED" w:rsidRDefault="00AD7487" w:rsidP="0063774B">
      <w:pPr>
        <w:rPr>
          <w:sz w:val="22"/>
        </w:rPr>
      </w:pPr>
      <w:r w:rsidRPr="00AD7487">
        <w:rPr>
          <w:sz w:val="22"/>
          <w:highlight w:val="yellow"/>
        </w:rPr>
        <w:t xml:space="preserve">Also pretty certain that the authority would have to grant separate licenses if anyone demanded one. </w:t>
      </w:r>
      <w:r w:rsidR="00E774D3">
        <w:rPr>
          <w:sz w:val="22"/>
          <w:highlight w:val="yellow"/>
        </w:rPr>
        <w:t>C</w:t>
      </w:r>
      <w:r w:rsidRPr="00AD7487">
        <w:rPr>
          <w:sz w:val="22"/>
          <w:highlight w:val="yellow"/>
        </w:rPr>
        <w:t xml:space="preserve">onditions </w:t>
      </w:r>
      <w:r w:rsidR="00E774D3">
        <w:rPr>
          <w:sz w:val="22"/>
          <w:highlight w:val="yellow"/>
        </w:rPr>
        <w:t xml:space="preserve">differ </w:t>
      </w:r>
      <w:r w:rsidR="00E774D3" w:rsidRPr="00AD7487">
        <w:rPr>
          <w:sz w:val="22"/>
          <w:highlight w:val="yellow"/>
        </w:rPr>
        <w:t>between</w:t>
      </w:r>
      <w:r w:rsidRPr="00AD7487">
        <w:rPr>
          <w:sz w:val="22"/>
          <w:highlight w:val="yellow"/>
        </w:rPr>
        <w:t xml:space="preserve"> PH and HC</w:t>
      </w:r>
      <w:r w:rsidR="00E774D3">
        <w:rPr>
          <w:sz w:val="22"/>
          <w:highlight w:val="yellow"/>
        </w:rPr>
        <w:t xml:space="preserve"> so there should be a separate test for each</w:t>
      </w:r>
      <w:r w:rsidRPr="00AD7487">
        <w:rPr>
          <w:sz w:val="22"/>
          <w:highlight w:val="yellow"/>
        </w:rPr>
        <w:t>.</w:t>
      </w:r>
    </w:p>
    <w:p w:rsidR="00AD7487" w:rsidRDefault="00AD7487" w:rsidP="0063774B">
      <w:pPr>
        <w:rPr>
          <w:sz w:val="22"/>
        </w:rPr>
      </w:pPr>
    </w:p>
    <w:p w:rsidR="00AD7487" w:rsidRDefault="004C7C47" w:rsidP="0063774B">
      <w:pPr>
        <w:rPr>
          <w:b/>
          <w:bCs/>
          <w:sz w:val="22"/>
        </w:rPr>
      </w:pPr>
      <w:r>
        <w:rPr>
          <w:b/>
          <w:bCs/>
          <w:sz w:val="22"/>
        </w:rPr>
        <w:t xml:space="preserve">9. Private </w:t>
      </w:r>
      <w:proofErr w:type="gramStart"/>
      <w:r>
        <w:rPr>
          <w:b/>
          <w:bCs/>
          <w:sz w:val="22"/>
        </w:rPr>
        <w:t>hire</w:t>
      </w:r>
      <w:proofErr w:type="gramEnd"/>
      <w:r>
        <w:rPr>
          <w:b/>
          <w:bCs/>
          <w:sz w:val="22"/>
        </w:rPr>
        <w:t xml:space="preserve"> operator applications and dispatch staff</w:t>
      </w:r>
    </w:p>
    <w:p w:rsidR="004C7C47" w:rsidRDefault="004C7C47" w:rsidP="0063774B">
      <w:pPr>
        <w:rPr>
          <w:sz w:val="22"/>
        </w:rPr>
      </w:pPr>
      <w:r>
        <w:rPr>
          <w:sz w:val="22"/>
        </w:rPr>
        <w:t>9.1 The use of a driver who holds a PCV licence and the use of a public service vehicle (PSV) such as a minibus to undertake a private hire vehicle booking is not permitted as a condition of the private hire vehicle operator’s licence.</w:t>
      </w:r>
    </w:p>
    <w:p w:rsidR="004C7C47" w:rsidRDefault="004C7C47" w:rsidP="0063774B">
      <w:pPr>
        <w:rPr>
          <w:sz w:val="22"/>
        </w:rPr>
      </w:pPr>
      <w:r w:rsidRPr="004C7C47">
        <w:rPr>
          <w:sz w:val="22"/>
          <w:highlight w:val="yellow"/>
        </w:rPr>
        <w:t>How does this work with a business that operates HC PH and PSV vehicles and ha</w:t>
      </w:r>
      <w:r w:rsidR="00E774D3">
        <w:rPr>
          <w:sz w:val="22"/>
          <w:highlight w:val="yellow"/>
        </w:rPr>
        <w:t>s</w:t>
      </w:r>
      <w:r w:rsidRPr="004C7C47">
        <w:rPr>
          <w:sz w:val="22"/>
          <w:highlight w:val="yellow"/>
        </w:rPr>
        <w:t xml:space="preserve"> a PH operator</w:t>
      </w:r>
      <w:r w:rsidR="00E774D3">
        <w:rPr>
          <w:sz w:val="22"/>
          <w:highlight w:val="yellow"/>
        </w:rPr>
        <w:t>’</w:t>
      </w:r>
      <w:r w:rsidRPr="004C7C47">
        <w:rPr>
          <w:sz w:val="22"/>
          <w:highlight w:val="yellow"/>
        </w:rPr>
        <w:t>s licence?</w:t>
      </w:r>
    </w:p>
    <w:p w:rsidR="004C7C47" w:rsidRDefault="004C7C47" w:rsidP="0063774B">
      <w:pPr>
        <w:rPr>
          <w:sz w:val="22"/>
        </w:rPr>
      </w:pPr>
    </w:p>
    <w:p w:rsidR="004C7C47" w:rsidRDefault="0033167D" w:rsidP="0063774B">
      <w:pPr>
        <w:rPr>
          <w:b/>
          <w:bCs/>
          <w:sz w:val="22"/>
        </w:rPr>
      </w:pPr>
      <w:r>
        <w:rPr>
          <w:b/>
          <w:bCs/>
          <w:sz w:val="22"/>
        </w:rPr>
        <w:t>11. Fares</w:t>
      </w:r>
    </w:p>
    <w:p w:rsidR="0033167D" w:rsidRDefault="0033167D" w:rsidP="0063774B">
      <w:pPr>
        <w:rPr>
          <w:sz w:val="22"/>
        </w:rPr>
      </w:pPr>
      <w:r>
        <w:rPr>
          <w:sz w:val="22"/>
        </w:rPr>
        <w:t>11.1 If a request is made by the Taxi Trade the Licensing Authority will review fares annually in November in accordance with Section 65 of the Local Government (Miscellaneous Provisions) Act 1976. The notice of any uplift will be advertised and a copy of the Notice will be open to public inspection without payment during normal office hours. A Notice will also be included in a local newspaper for the area for a period of two weeks.</w:t>
      </w:r>
    </w:p>
    <w:p w:rsidR="0033167D" w:rsidRDefault="0033167D" w:rsidP="0063774B">
      <w:pPr>
        <w:rPr>
          <w:sz w:val="22"/>
        </w:rPr>
      </w:pPr>
    </w:p>
    <w:p w:rsidR="0013096D" w:rsidRDefault="0013096D" w:rsidP="0013096D">
      <w:pPr>
        <w:rPr>
          <w:sz w:val="22"/>
        </w:rPr>
      </w:pPr>
      <w:r>
        <w:rPr>
          <w:sz w:val="22"/>
        </w:rPr>
        <w:t>11.3 If no objections are made or if all objections so made are withdrawn, the proposed increases shall come into operation on or as near the 1</w:t>
      </w:r>
      <w:r>
        <w:rPr>
          <w:sz w:val="14"/>
          <w:szCs w:val="14"/>
        </w:rPr>
        <w:t xml:space="preserve">st </w:t>
      </w:r>
      <w:r>
        <w:rPr>
          <w:sz w:val="22"/>
        </w:rPr>
        <w:t>April or at the date of withdrawal of the last objection.</w:t>
      </w:r>
      <w:r w:rsidRPr="0013096D">
        <w:rPr>
          <w:sz w:val="22"/>
          <w:highlight w:val="yellow"/>
        </w:rPr>
        <w:t xml:space="preserve"> </w:t>
      </w:r>
      <w:r w:rsidRPr="0033167D">
        <w:rPr>
          <w:sz w:val="22"/>
          <w:highlight w:val="yellow"/>
        </w:rPr>
        <w:t>The Association has made it known that the increase, if one was asked for, should preferably come into force in November or early December therefore the review would need to be done around August</w:t>
      </w:r>
      <w:r>
        <w:rPr>
          <w:sz w:val="22"/>
        </w:rPr>
        <w:t xml:space="preserve"> </w:t>
      </w:r>
    </w:p>
    <w:p w:rsidR="0013096D" w:rsidRDefault="0013096D" w:rsidP="0013096D">
      <w:pPr>
        <w:rPr>
          <w:sz w:val="22"/>
        </w:rPr>
      </w:pPr>
    </w:p>
    <w:p w:rsidR="0013096D" w:rsidRDefault="00AC3AB1" w:rsidP="0013096D">
      <w:pPr>
        <w:rPr>
          <w:b/>
          <w:bCs/>
          <w:sz w:val="40"/>
          <w:szCs w:val="40"/>
        </w:rPr>
      </w:pPr>
      <w:r>
        <w:rPr>
          <w:b/>
          <w:bCs/>
          <w:sz w:val="40"/>
          <w:szCs w:val="40"/>
        </w:rPr>
        <w:t>Appendix 1</w:t>
      </w:r>
    </w:p>
    <w:p w:rsidR="0033167D" w:rsidRDefault="00AC3AB1" w:rsidP="0063774B">
      <w:pPr>
        <w:rPr>
          <w:b/>
          <w:bCs/>
          <w:sz w:val="22"/>
        </w:rPr>
      </w:pPr>
      <w:r>
        <w:rPr>
          <w:b/>
          <w:bCs/>
          <w:sz w:val="22"/>
        </w:rPr>
        <w:t>PENALTY POINTS SCHEME</w:t>
      </w:r>
    </w:p>
    <w:p w:rsidR="00AC3AB1" w:rsidRDefault="00AC3AB1" w:rsidP="0063774B">
      <w:pPr>
        <w:rPr>
          <w:b/>
          <w:bCs/>
          <w:sz w:val="22"/>
        </w:rPr>
      </w:pPr>
    </w:p>
    <w:p w:rsidR="00AC3AB1" w:rsidRDefault="00AC3AB1" w:rsidP="00AC3AB1">
      <w:pPr>
        <w:pStyle w:val="Default"/>
      </w:pPr>
    </w:p>
    <w:p w:rsidR="00AC3AB1" w:rsidRDefault="00AC3AB1" w:rsidP="00AC3AB1">
      <w:pPr>
        <w:pStyle w:val="Default"/>
        <w:rPr>
          <w:sz w:val="22"/>
          <w:szCs w:val="22"/>
        </w:rPr>
      </w:pPr>
      <w:r>
        <w:rPr>
          <w:sz w:val="23"/>
          <w:szCs w:val="23"/>
        </w:rPr>
        <w:t xml:space="preserve">1.3 </w:t>
      </w:r>
      <w:r>
        <w:rPr>
          <w:sz w:val="22"/>
          <w:szCs w:val="22"/>
        </w:rPr>
        <w:t xml:space="preserve">The details of how the scheme will be operated are as follows: </w:t>
      </w:r>
    </w:p>
    <w:p w:rsidR="00AC3AB1" w:rsidRDefault="00AC3AB1" w:rsidP="00AC3AB1">
      <w:pPr>
        <w:pStyle w:val="Default"/>
        <w:rPr>
          <w:sz w:val="22"/>
          <w:szCs w:val="22"/>
        </w:rPr>
      </w:pPr>
    </w:p>
    <w:p w:rsidR="00AC3AB1" w:rsidRDefault="00AC3AB1" w:rsidP="00AC3AB1">
      <w:pPr>
        <w:pStyle w:val="Default"/>
        <w:rPr>
          <w:sz w:val="22"/>
          <w:szCs w:val="22"/>
        </w:rPr>
      </w:pPr>
      <w:r>
        <w:rPr>
          <w:sz w:val="22"/>
          <w:szCs w:val="22"/>
        </w:rPr>
        <w:t xml:space="preserve">a) Penalty points will be applied by authorised officers of the Licensing Authority’s either immediately or upon completion of investigation of relevant breaches of the Licensing Authority’s hackney carriage and private hire conditions. Prior to being formally notified to the licence holder, a Service Manager or other officer of HC11 or </w:t>
      </w:r>
      <w:proofErr w:type="gramStart"/>
      <w:r>
        <w:rPr>
          <w:sz w:val="22"/>
          <w:szCs w:val="22"/>
        </w:rPr>
        <w:t>above,</w:t>
      </w:r>
      <w:proofErr w:type="gramEnd"/>
      <w:r>
        <w:rPr>
          <w:sz w:val="22"/>
          <w:szCs w:val="22"/>
        </w:rPr>
        <w:t xml:space="preserve"> will review the evidence in relation to the issue of the penalty points. </w:t>
      </w:r>
    </w:p>
    <w:p w:rsidR="00AC3AB1" w:rsidRDefault="00AC3AB1" w:rsidP="0063774B">
      <w:pPr>
        <w:rPr>
          <w:sz w:val="22"/>
        </w:rPr>
      </w:pPr>
      <w:r w:rsidRPr="00AC3AB1">
        <w:rPr>
          <w:sz w:val="22"/>
          <w:highlight w:val="yellow"/>
        </w:rPr>
        <w:t>This suggests to me that Mr Spriggs should not have chaired any Officer Panel Meeting in the past and we made our objections known at the time but our concerns were disregarded out of hand</w:t>
      </w:r>
    </w:p>
    <w:p w:rsidR="00AC3AB1" w:rsidRDefault="00AC3AB1" w:rsidP="0063774B">
      <w:pPr>
        <w:rPr>
          <w:sz w:val="22"/>
        </w:rPr>
      </w:pPr>
    </w:p>
    <w:p w:rsidR="00AC3AB1" w:rsidRDefault="00AC3AB1" w:rsidP="00AC3AB1">
      <w:pPr>
        <w:pStyle w:val="Default"/>
      </w:pPr>
    </w:p>
    <w:p w:rsidR="00AC3AB1" w:rsidRDefault="00AC3AB1" w:rsidP="00AC3AB1">
      <w:pPr>
        <w:pStyle w:val="Default"/>
        <w:rPr>
          <w:sz w:val="22"/>
          <w:szCs w:val="22"/>
        </w:rPr>
      </w:pPr>
      <w:r>
        <w:rPr>
          <w:sz w:val="22"/>
          <w:szCs w:val="22"/>
        </w:rPr>
        <w:t xml:space="preserve">c) The number of penalty points issued will be in accordance with the attached tariff. </w:t>
      </w:r>
      <w:proofErr w:type="gramStart"/>
      <w:r>
        <w:rPr>
          <w:sz w:val="22"/>
          <w:szCs w:val="22"/>
        </w:rPr>
        <w:t>(Appendix 1).</w:t>
      </w:r>
      <w:proofErr w:type="gramEnd"/>
      <w:r>
        <w:rPr>
          <w:sz w:val="22"/>
          <w:szCs w:val="22"/>
        </w:rPr>
        <w:t xml:space="preserve"> </w:t>
      </w:r>
    </w:p>
    <w:p w:rsidR="00AC3AB1" w:rsidRDefault="00AC3AB1" w:rsidP="0063774B">
      <w:pPr>
        <w:rPr>
          <w:sz w:val="22"/>
        </w:rPr>
      </w:pPr>
      <w:r w:rsidRPr="00AC3AB1">
        <w:rPr>
          <w:sz w:val="22"/>
          <w:highlight w:val="yellow"/>
        </w:rPr>
        <w:t>Is this Appendix 1 to Appendix 1?</w:t>
      </w:r>
    </w:p>
    <w:p w:rsidR="00AC3AB1" w:rsidRDefault="00AC3AB1" w:rsidP="00AC3AB1">
      <w:pPr>
        <w:pStyle w:val="Default"/>
      </w:pPr>
    </w:p>
    <w:p w:rsidR="00AC3AB1" w:rsidRDefault="00AC3AB1" w:rsidP="00AC3AB1">
      <w:pPr>
        <w:pStyle w:val="Default"/>
        <w:rPr>
          <w:sz w:val="22"/>
          <w:szCs w:val="22"/>
        </w:rPr>
      </w:pPr>
      <w:r>
        <w:rPr>
          <w:sz w:val="22"/>
          <w:szCs w:val="22"/>
        </w:rPr>
        <w:t xml:space="preserve">d) The Licensing Authority retains the discretion to issue penalty points to driver, </w:t>
      </w:r>
      <w:r w:rsidRPr="00AC3AB1">
        <w:rPr>
          <w:sz w:val="22"/>
          <w:szCs w:val="22"/>
          <w:highlight w:val="yellow"/>
        </w:rPr>
        <w:t>Drivers</w:t>
      </w:r>
      <w:r>
        <w:rPr>
          <w:sz w:val="22"/>
          <w:szCs w:val="22"/>
        </w:rPr>
        <w:t xml:space="preserve"> proprietors and operators for a single contravention if the circumstances warrant it, i.e. the breach is one against all these licences and it is considered </w:t>
      </w:r>
      <w:r w:rsidRPr="00AC3AB1">
        <w:rPr>
          <w:sz w:val="22"/>
          <w:szCs w:val="22"/>
          <w:highlight w:val="yellow"/>
        </w:rPr>
        <w:t>that</w:t>
      </w:r>
      <w:r>
        <w:rPr>
          <w:sz w:val="22"/>
          <w:szCs w:val="22"/>
        </w:rPr>
        <w:t xml:space="preserve"> joint responsibility is held. </w:t>
      </w:r>
    </w:p>
    <w:p w:rsidR="00AC3AB1" w:rsidRDefault="00AC3AB1" w:rsidP="00AC3AB1">
      <w:pPr>
        <w:pStyle w:val="Default"/>
        <w:rPr>
          <w:sz w:val="22"/>
          <w:szCs w:val="22"/>
        </w:rPr>
      </w:pPr>
    </w:p>
    <w:p w:rsidR="00E51953" w:rsidRDefault="00E51953" w:rsidP="00E51953">
      <w:pPr>
        <w:pStyle w:val="Default"/>
      </w:pPr>
    </w:p>
    <w:p w:rsidR="00E51953" w:rsidRDefault="00E51953" w:rsidP="00E51953">
      <w:pPr>
        <w:pStyle w:val="Default"/>
        <w:rPr>
          <w:sz w:val="22"/>
          <w:szCs w:val="22"/>
        </w:rPr>
      </w:pPr>
      <w:r>
        <w:rPr>
          <w:sz w:val="22"/>
          <w:szCs w:val="22"/>
        </w:rPr>
        <w:t xml:space="preserve">f) Penalty points issued under this scheme will have a “life” of twelve months, and then will be deemed spent. The system is based upon a rolling twelve-month period. </w:t>
      </w:r>
    </w:p>
    <w:p w:rsidR="00AC3AB1" w:rsidRDefault="00E51953" w:rsidP="00AC3AB1">
      <w:pPr>
        <w:pStyle w:val="Default"/>
        <w:rPr>
          <w:sz w:val="22"/>
          <w:szCs w:val="22"/>
        </w:rPr>
      </w:pPr>
      <w:r w:rsidRPr="00E51953">
        <w:rPr>
          <w:sz w:val="22"/>
          <w:szCs w:val="22"/>
          <w:highlight w:val="yellow"/>
        </w:rPr>
        <w:lastRenderedPageBreak/>
        <w:t>This is contradicted</w:t>
      </w:r>
      <w:r>
        <w:rPr>
          <w:sz w:val="22"/>
          <w:szCs w:val="22"/>
          <w:highlight w:val="yellow"/>
        </w:rPr>
        <w:t xml:space="preserve"> </w:t>
      </w:r>
      <w:r w:rsidRPr="00E774D3">
        <w:rPr>
          <w:sz w:val="22"/>
          <w:szCs w:val="22"/>
          <w:highlight w:val="yellow"/>
        </w:rPr>
        <w:t>later</w:t>
      </w:r>
      <w:r w:rsidR="00E774D3" w:rsidRPr="00E774D3">
        <w:rPr>
          <w:sz w:val="22"/>
          <w:szCs w:val="22"/>
          <w:highlight w:val="yellow"/>
        </w:rPr>
        <w:t xml:space="preserve"> on a number of occasions later</w:t>
      </w:r>
    </w:p>
    <w:p w:rsidR="00E51953" w:rsidRDefault="00E51953" w:rsidP="00AC3AB1">
      <w:pPr>
        <w:pStyle w:val="Default"/>
        <w:rPr>
          <w:sz w:val="22"/>
          <w:szCs w:val="22"/>
        </w:rPr>
      </w:pPr>
    </w:p>
    <w:p w:rsidR="00E51953" w:rsidRDefault="00E51953" w:rsidP="00AC3AB1">
      <w:pPr>
        <w:pStyle w:val="Default"/>
        <w:rPr>
          <w:sz w:val="22"/>
          <w:szCs w:val="22"/>
        </w:rPr>
      </w:pPr>
    </w:p>
    <w:p w:rsidR="00E51953" w:rsidRDefault="00E51953" w:rsidP="00E51953">
      <w:pPr>
        <w:pStyle w:val="Default"/>
      </w:pPr>
    </w:p>
    <w:p w:rsidR="00E51953" w:rsidRDefault="00E51953" w:rsidP="00E51953">
      <w:pPr>
        <w:pStyle w:val="Default"/>
        <w:rPr>
          <w:sz w:val="22"/>
          <w:szCs w:val="22"/>
        </w:rPr>
      </w:pPr>
      <w:r>
        <w:rPr>
          <w:sz w:val="22"/>
          <w:szCs w:val="22"/>
        </w:rPr>
        <w:t xml:space="preserve">h) For persons holding </w:t>
      </w:r>
      <w:r>
        <w:rPr>
          <w:b/>
          <w:bCs/>
          <w:sz w:val="22"/>
          <w:szCs w:val="22"/>
        </w:rPr>
        <w:t xml:space="preserve">more </w:t>
      </w:r>
      <w:r>
        <w:rPr>
          <w:sz w:val="22"/>
          <w:szCs w:val="22"/>
        </w:rPr>
        <w:t xml:space="preserve">than one vehicle licence the threshold for commencement of formal action will be increased by </w:t>
      </w:r>
      <w:r>
        <w:rPr>
          <w:b/>
          <w:bCs/>
          <w:sz w:val="22"/>
          <w:szCs w:val="22"/>
        </w:rPr>
        <w:t xml:space="preserve">1 point </w:t>
      </w:r>
      <w:r>
        <w:rPr>
          <w:sz w:val="22"/>
          <w:szCs w:val="22"/>
        </w:rPr>
        <w:t xml:space="preserve">per vehicle licence held </w:t>
      </w:r>
    </w:p>
    <w:p w:rsidR="00E51953" w:rsidRDefault="00E51953" w:rsidP="00E51953">
      <w:pPr>
        <w:pStyle w:val="Default"/>
        <w:rPr>
          <w:sz w:val="22"/>
          <w:szCs w:val="22"/>
        </w:rPr>
      </w:pPr>
      <w:r>
        <w:rPr>
          <w:sz w:val="22"/>
          <w:szCs w:val="22"/>
        </w:rPr>
        <w:t xml:space="preserve">E.g. Person holding 6 Vehicle Licences = 6 Additional points are added to the single vehicle threshold of </w:t>
      </w:r>
      <w:r>
        <w:rPr>
          <w:b/>
          <w:bCs/>
          <w:sz w:val="22"/>
          <w:szCs w:val="22"/>
        </w:rPr>
        <w:t xml:space="preserve">12 points </w:t>
      </w:r>
    </w:p>
    <w:p w:rsidR="00AC3AB1" w:rsidRDefault="00E51953" w:rsidP="00E51953">
      <w:pPr>
        <w:pStyle w:val="Default"/>
        <w:rPr>
          <w:sz w:val="22"/>
          <w:szCs w:val="22"/>
        </w:rPr>
      </w:pPr>
      <w:r>
        <w:rPr>
          <w:sz w:val="22"/>
          <w:szCs w:val="22"/>
        </w:rPr>
        <w:t xml:space="preserve">This will give an </w:t>
      </w:r>
      <w:r>
        <w:rPr>
          <w:b/>
          <w:bCs/>
          <w:sz w:val="22"/>
          <w:szCs w:val="22"/>
        </w:rPr>
        <w:t xml:space="preserve">18 points </w:t>
      </w:r>
      <w:r>
        <w:rPr>
          <w:sz w:val="22"/>
          <w:szCs w:val="22"/>
        </w:rPr>
        <w:t xml:space="preserve">threshold before formal action is considered by the Licensing Authority. </w:t>
      </w:r>
      <w:r w:rsidRPr="00E51953">
        <w:rPr>
          <w:sz w:val="22"/>
          <w:szCs w:val="22"/>
          <w:highlight w:val="yellow"/>
        </w:rPr>
        <w:t>This needs a little more thought, 1 extra point for every vehicle licence held is unfair each l</w:t>
      </w:r>
      <w:r w:rsidR="00E774D3">
        <w:rPr>
          <w:sz w:val="22"/>
          <w:szCs w:val="22"/>
          <w:highlight w:val="yellow"/>
        </w:rPr>
        <w:t>icence sh</w:t>
      </w:r>
      <w:r w:rsidRPr="00E51953">
        <w:rPr>
          <w:sz w:val="22"/>
          <w:szCs w:val="22"/>
          <w:highlight w:val="yellow"/>
        </w:rPr>
        <w:t>ould have its own threshold independent of any other licence held</w:t>
      </w:r>
    </w:p>
    <w:p w:rsidR="00E51953" w:rsidRDefault="00E51953" w:rsidP="00E51953">
      <w:pPr>
        <w:pStyle w:val="Default"/>
        <w:rPr>
          <w:sz w:val="22"/>
          <w:szCs w:val="22"/>
        </w:rPr>
      </w:pPr>
    </w:p>
    <w:p w:rsidR="00E51953" w:rsidRDefault="00E51953" w:rsidP="00E51953">
      <w:pPr>
        <w:pStyle w:val="Default"/>
        <w:rPr>
          <w:sz w:val="22"/>
          <w:szCs w:val="22"/>
        </w:rPr>
      </w:pPr>
      <w:r>
        <w:rPr>
          <w:b/>
          <w:bCs/>
          <w:sz w:val="22"/>
          <w:szCs w:val="22"/>
        </w:rPr>
        <w:t xml:space="preserve">2. Recommendations </w:t>
      </w:r>
    </w:p>
    <w:p w:rsidR="00E51953" w:rsidRDefault="00E51953" w:rsidP="00E51953">
      <w:pPr>
        <w:pStyle w:val="Default"/>
        <w:rPr>
          <w:sz w:val="22"/>
          <w:szCs w:val="22"/>
        </w:rPr>
      </w:pPr>
      <w:r>
        <w:rPr>
          <w:sz w:val="22"/>
          <w:szCs w:val="22"/>
        </w:rPr>
        <w:t xml:space="preserve">2.1 Following consideration by the HC 11 service manager, the following recommendations will generally be made if referral to the Licensing Sub-Committee is made; </w:t>
      </w:r>
    </w:p>
    <w:p w:rsidR="00E51953" w:rsidRDefault="00E51953" w:rsidP="00E51953">
      <w:pPr>
        <w:pStyle w:val="Default"/>
        <w:rPr>
          <w:sz w:val="22"/>
          <w:szCs w:val="22"/>
        </w:rPr>
      </w:pPr>
      <w:r>
        <w:rPr>
          <w:sz w:val="22"/>
          <w:szCs w:val="22"/>
        </w:rPr>
        <w:t xml:space="preserve">a) On the accumulation of 12 or more penalty points in a 12 month period a driver or a vehicle proprietor will be subject to a recommendation to suspend their licence for a period of 1 month. If the points issued are connected to breaches of licence conditions, there will be an additional requirement to re-sit and pass the Licensing Authority’s knowledge test, for which a fee will be payable. </w:t>
      </w:r>
    </w:p>
    <w:p w:rsidR="00E51953" w:rsidRDefault="00E51953" w:rsidP="00E51953">
      <w:pPr>
        <w:pStyle w:val="Default"/>
        <w:rPr>
          <w:sz w:val="22"/>
          <w:szCs w:val="22"/>
        </w:rPr>
      </w:pPr>
      <w:r w:rsidRPr="00281B82">
        <w:rPr>
          <w:sz w:val="22"/>
          <w:szCs w:val="22"/>
          <w:highlight w:val="yellow"/>
        </w:rPr>
        <w:t>Passing the knowledge test in its present condition could be too big a hurdle and the licensee would very likely lose the licence which would be too harsh a penalty.</w:t>
      </w:r>
      <w:r w:rsidR="00281B82" w:rsidRPr="00281B82">
        <w:rPr>
          <w:sz w:val="22"/>
          <w:szCs w:val="22"/>
          <w:highlight w:val="yellow"/>
        </w:rPr>
        <w:t xml:space="preserve"> (Refer to 8e)</w:t>
      </w:r>
      <w:r w:rsidRPr="00281B82">
        <w:rPr>
          <w:sz w:val="22"/>
          <w:szCs w:val="22"/>
          <w:highlight w:val="yellow"/>
        </w:rPr>
        <w:t xml:space="preserve"> There would also have to be a separate knowledge test for someone that only runs a PH vehicle or a separate licence would have to be issued because to run a PH vehicle the conditions are different to those for a HC</w:t>
      </w:r>
      <w:r w:rsidR="00281B82" w:rsidRPr="00281B82">
        <w:rPr>
          <w:sz w:val="22"/>
          <w:szCs w:val="22"/>
          <w:highlight w:val="yellow"/>
        </w:rPr>
        <w:t>. For example a PH driver should not have to answer questions on locations or anything specific to a HC licence and vice versa. The point is that breeches of conditions are not necessarily because of a poor understanding of licensing conditions but this condition in its present form discriminates between those that knowingly breech the conditions and those that do so unknowingly.</w:t>
      </w:r>
    </w:p>
    <w:p w:rsidR="00281B82" w:rsidRDefault="00281B82" w:rsidP="00E51953">
      <w:pPr>
        <w:pStyle w:val="Default"/>
        <w:rPr>
          <w:sz w:val="22"/>
          <w:szCs w:val="22"/>
        </w:rPr>
      </w:pPr>
    </w:p>
    <w:p w:rsidR="00281B82" w:rsidRDefault="00281B82" w:rsidP="00E51953">
      <w:pPr>
        <w:pStyle w:val="Default"/>
        <w:rPr>
          <w:b/>
          <w:bCs/>
          <w:sz w:val="22"/>
          <w:szCs w:val="22"/>
        </w:rPr>
      </w:pPr>
      <w:r>
        <w:rPr>
          <w:b/>
          <w:bCs/>
          <w:sz w:val="22"/>
          <w:szCs w:val="22"/>
        </w:rPr>
        <w:t>2. Recommendations</w:t>
      </w:r>
    </w:p>
    <w:p w:rsidR="00281B82" w:rsidRDefault="00281B82" w:rsidP="00281B82">
      <w:pPr>
        <w:pStyle w:val="Default"/>
      </w:pPr>
    </w:p>
    <w:p w:rsidR="00281B82" w:rsidRDefault="00281B82" w:rsidP="00281B82">
      <w:pPr>
        <w:pStyle w:val="Default"/>
        <w:rPr>
          <w:sz w:val="22"/>
          <w:szCs w:val="22"/>
        </w:rPr>
      </w:pPr>
      <w:r>
        <w:rPr>
          <w:sz w:val="22"/>
          <w:szCs w:val="22"/>
        </w:rPr>
        <w:t xml:space="preserve">c) Drivers, proprietors, or operators who accumulate the necessary total of points in a rolling year on a second or subsequent occasion, will be asked to appear before the sub–committee. The Members will take into account previous warnings, penalty points, cautions, suspensions or prosecutions when considering a longer period of suspension, or revocation of licence. </w:t>
      </w:r>
    </w:p>
    <w:p w:rsidR="00281B82" w:rsidRDefault="00281B82" w:rsidP="00E51953">
      <w:pPr>
        <w:pStyle w:val="Default"/>
        <w:rPr>
          <w:sz w:val="22"/>
          <w:szCs w:val="22"/>
        </w:rPr>
      </w:pPr>
      <w:r w:rsidRPr="00281B82">
        <w:rPr>
          <w:sz w:val="22"/>
          <w:szCs w:val="22"/>
          <w:highlight w:val="yellow"/>
        </w:rPr>
        <w:t>The criteria for an immediate revocation of a licence was amended in 2006 and this law has not been mentioned anywhere in these conditions.</w:t>
      </w:r>
    </w:p>
    <w:p w:rsidR="00281B82" w:rsidRDefault="00281B82" w:rsidP="00E51953">
      <w:pPr>
        <w:pStyle w:val="Default"/>
        <w:rPr>
          <w:sz w:val="22"/>
          <w:szCs w:val="22"/>
        </w:rPr>
      </w:pPr>
    </w:p>
    <w:p w:rsidR="00281B82" w:rsidRPr="00707F78" w:rsidRDefault="00281B82" w:rsidP="00E51953">
      <w:pPr>
        <w:pStyle w:val="Default"/>
        <w:rPr>
          <w:sz w:val="22"/>
          <w:szCs w:val="22"/>
        </w:rPr>
      </w:pPr>
      <w:r>
        <w:rPr>
          <w:sz w:val="22"/>
          <w:szCs w:val="22"/>
        </w:rPr>
        <w:t xml:space="preserve"> </w:t>
      </w:r>
      <w:r w:rsidR="00B44F66">
        <w:rPr>
          <w:b/>
          <w:bCs/>
          <w:sz w:val="22"/>
          <w:szCs w:val="22"/>
        </w:rPr>
        <w:t>3. List of Offences/Breach of Vehicle Licence Conditions/Byelaws</w:t>
      </w:r>
    </w:p>
    <w:tbl>
      <w:tblPr>
        <w:tblW w:w="0" w:type="auto"/>
        <w:tblBorders>
          <w:top w:val="nil"/>
          <w:left w:val="nil"/>
          <w:bottom w:val="nil"/>
          <w:right w:val="nil"/>
        </w:tblBorders>
        <w:tblLayout w:type="fixed"/>
        <w:tblLook w:val="0000"/>
      </w:tblPr>
      <w:tblGrid>
        <w:gridCol w:w="2225"/>
        <w:gridCol w:w="2225"/>
        <w:gridCol w:w="2225"/>
        <w:gridCol w:w="2225"/>
      </w:tblGrid>
      <w:tr w:rsidR="00281B82">
        <w:trPr>
          <w:trHeight w:val="285"/>
        </w:trPr>
        <w:tc>
          <w:tcPr>
            <w:tcW w:w="2225" w:type="dxa"/>
          </w:tcPr>
          <w:p w:rsidR="00281B82" w:rsidRDefault="00281B82">
            <w:pPr>
              <w:pStyle w:val="Default"/>
              <w:rPr>
                <w:sz w:val="22"/>
                <w:szCs w:val="22"/>
              </w:rPr>
            </w:pPr>
            <w:r>
              <w:rPr>
                <w:b/>
                <w:bCs/>
                <w:sz w:val="22"/>
                <w:szCs w:val="22"/>
              </w:rPr>
              <w:t xml:space="preserve">Condition number </w:t>
            </w:r>
          </w:p>
        </w:tc>
        <w:tc>
          <w:tcPr>
            <w:tcW w:w="2225" w:type="dxa"/>
          </w:tcPr>
          <w:p w:rsidR="00281B82" w:rsidRDefault="00281B82">
            <w:pPr>
              <w:pStyle w:val="Default"/>
              <w:rPr>
                <w:sz w:val="22"/>
                <w:szCs w:val="22"/>
              </w:rPr>
            </w:pPr>
            <w:r>
              <w:rPr>
                <w:b/>
                <w:bCs/>
                <w:sz w:val="22"/>
                <w:szCs w:val="22"/>
              </w:rPr>
              <w:t xml:space="preserve">Offence </w:t>
            </w:r>
          </w:p>
        </w:tc>
        <w:tc>
          <w:tcPr>
            <w:tcW w:w="2225" w:type="dxa"/>
          </w:tcPr>
          <w:p w:rsidR="00281B82" w:rsidRDefault="00281B82">
            <w:pPr>
              <w:pStyle w:val="Default"/>
              <w:rPr>
                <w:sz w:val="22"/>
                <w:szCs w:val="22"/>
              </w:rPr>
            </w:pPr>
            <w:r>
              <w:rPr>
                <w:b/>
                <w:bCs/>
                <w:i/>
                <w:iCs/>
                <w:sz w:val="22"/>
                <w:szCs w:val="22"/>
              </w:rPr>
              <w:t xml:space="preserve">Code </w:t>
            </w:r>
          </w:p>
        </w:tc>
        <w:tc>
          <w:tcPr>
            <w:tcW w:w="2225" w:type="dxa"/>
          </w:tcPr>
          <w:p w:rsidR="00281B82" w:rsidRDefault="00281B82">
            <w:pPr>
              <w:pStyle w:val="Default"/>
              <w:rPr>
                <w:sz w:val="22"/>
                <w:szCs w:val="22"/>
              </w:rPr>
            </w:pPr>
            <w:r>
              <w:rPr>
                <w:b/>
                <w:bCs/>
                <w:i/>
                <w:iCs/>
                <w:sz w:val="22"/>
                <w:szCs w:val="22"/>
              </w:rPr>
              <w:t xml:space="preserve">Points </w:t>
            </w:r>
          </w:p>
        </w:tc>
      </w:tr>
      <w:tr w:rsidR="00281B82">
        <w:trPr>
          <w:trHeight w:val="343"/>
        </w:trPr>
        <w:tc>
          <w:tcPr>
            <w:tcW w:w="2225" w:type="dxa"/>
          </w:tcPr>
          <w:p w:rsidR="00281B82" w:rsidRDefault="00281B82">
            <w:pPr>
              <w:pStyle w:val="Default"/>
              <w:rPr>
                <w:sz w:val="22"/>
                <w:szCs w:val="22"/>
              </w:rPr>
            </w:pPr>
            <w:r>
              <w:rPr>
                <w:sz w:val="22"/>
                <w:szCs w:val="22"/>
              </w:rPr>
              <w:t xml:space="preserve">1.7 </w:t>
            </w:r>
          </w:p>
        </w:tc>
        <w:tc>
          <w:tcPr>
            <w:tcW w:w="2225" w:type="dxa"/>
          </w:tcPr>
          <w:p w:rsidR="00281B82" w:rsidRDefault="00281B82">
            <w:pPr>
              <w:pStyle w:val="Default"/>
              <w:rPr>
                <w:sz w:val="22"/>
                <w:szCs w:val="22"/>
              </w:rPr>
            </w:pPr>
            <w:r>
              <w:rPr>
                <w:sz w:val="22"/>
                <w:szCs w:val="22"/>
              </w:rPr>
              <w:t xml:space="preserve">Failure to supply interim MOT test when vehicle is over six/twelve years of age </w:t>
            </w:r>
          </w:p>
        </w:tc>
        <w:tc>
          <w:tcPr>
            <w:tcW w:w="2225" w:type="dxa"/>
          </w:tcPr>
          <w:p w:rsidR="00281B82" w:rsidRDefault="00281B82">
            <w:pPr>
              <w:pStyle w:val="Default"/>
              <w:rPr>
                <w:sz w:val="22"/>
                <w:szCs w:val="22"/>
              </w:rPr>
            </w:pPr>
            <w:r>
              <w:rPr>
                <w:b/>
                <w:bCs/>
                <w:sz w:val="22"/>
                <w:szCs w:val="22"/>
              </w:rPr>
              <w:t xml:space="preserve">V1 </w:t>
            </w:r>
          </w:p>
        </w:tc>
        <w:tc>
          <w:tcPr>
            <w:tcW w:w="2225" w:type="dxa"/>
          </w:tcPr>
          <w:p w:rsidR="00281B82" w:rsidRDefault="00281B82">
            <w:pPr>
              <w:pStyle w:val="Default"/>
              <w:rPr>
                <w:sz w:val="22"/>
                <w:szCs w:val="22"/>
              </w:rPr>
            </w:pPr>
            <w:r>
              <w:rPr>
                <w:b/>
                <w:bCs/>
                <w:sz w:val="22"/>
                <w:szCs w:val="22"/>
              </w:rPr>
              <w:t xml:space="preserve">4 </w:t>
            </w:r>
          </w:p>
        </w:tc>
      </w:tr>
      <w:tr w:rsidR="00281B82">
        <w:trPr>
          <w:trHeight w:val="343"/>
        </w:trPr>
        <w:tc>
          <w:tcPr>
            <w:tcW w:w="2225" w:type="dxa"/>
          </w:tcPr>
          <w:p w:rsidR="00281B82" w:rsidRDefault="00281B82">
            <w:pPr>
              <w:pStyle w:val="Default"/>
              <w:rPr>
                <w:sz w:val="22"/>
                <w:szCs w:val="22"/>
              </w:rPr>
            </w:pPr>
            <w:r>
              <w:rPr>
                <w:sz w:val="22"/>
                <w:szCs w:val="22"/>
              </w:rPr>
              <w:t xml:space="preserve">5.3 </w:t>
            </w:r>
          </w:p>
        </w:tc>
        <w:tc>
          <w:tcPr>
            <w:tcW w:w="2225" w:type="dxa"/>
          </w:tcPr>
          <w:p w:rsidR="00281B82" w:rsidRDefault="00281B82">
            <w:pPr>
              <w:pStyle w:val="Default"/>
              <w:rPr>
                <w:sz w:val="22"/>
                <w:szCs w:val="22"/>
              </w:rPr>
            </w:pPr>
            <w:r>
              <w:rPr>
                <w:sz w:val="22"/>
                <w:szCs w:val="22"/>
              </w:rPr>
              <w:t xml:space="preserve">Failure to have or maintain illuminated markings at entrances and exits </w:t>
            </w:r>
          </w:p>
        </w:tc>
        <w:tc>
          <w:tcPr>
            <w:tcW w:w="2225" w:type="dxa"/>
          </w:tcPr>
          <w:p w:rsidR="00281B82" w:rsidRDefault="00281B82">
            <w:pPr>
              <w:pStyle w:val="Default"/>
              <w:rPr>
                <w:sz w:val="22"/>
                <w:szCs w:val="22"/>
              </w:rPr>
            </w:pPr>
            <w:r>
              <w:rPr>
                <w:b/>
                <w:bCs/>
                <w:sz w:val="22"/>
                <w:szCs w:val="22"/>
              </w:rPr>
              <w:t xml:space="preserve">V2 </w:t>
            </w:r>
          </w:p>
        </w:tc>
        <w:tc>
          <w:tcPr>
            <w:tcW w:w="2225" w:type="dxa"/>
          </w:tcPr>
          <w:p w:rsidR="00281B82" w:rsidRDefault="00281B82">
            <w:pPr>
              <w:pStyle w:val="Default"/>
              <w:rPr>
                <w:sz w:val="22"/>
                <w:szCs w:val="22"/>
              </w:rPr>
            </w:pPr>
            <w:r>
              <w:rPr>
                <w:b/>
                <w:bCs/>
                <w:sz w:val="22"/>
                <w:szCs w:val="22"/>
              </w:rPr>
              <w:t xml:space="preserve">2 </w:t>
            </w:r>
          </w:p>
        </w:tc>
      </w:tr>
      <w:tr w:rsidR="00281B82">
        <w:trPr>
          <w:trHeight w:val="158"/>
        </w:trPr>
        <w:tc>
          <w:tcPr>
            <w:tcW w:w="2225" w:type="dxa"/>
          </w:tcPr>
          <w:p w:rsidR="00281B82" w:rsidRDefault="00281B82">
            <w:pPr>
              <w:pStyle w:val="Default"/>
              <w:rPr>
                <w:sz w:val="22"/>
                <w:szCs w:val="22"/>
              </w:rPr>
            </w:pPr>
            <w:r>
              <w:rPr>
                <w:sz w:val="22"/>
                <w:szCs w:val="22"/>
              </w:rPr>
              <w:t xml:space="preserve">6.5 </w:t>
            </w:r>
          </w:p>
        </w:tc>
        <w:tc>
          <w:tcPr>
            <w:tcW w:w="2225" w:type="dxa"/>
          </w:tcPr>
          <w:p w:rsidR="00281B82" w:rsidRDefault="00281B82">
            <w:pPr>
              <w:pStyle w:val="Default"/>
              <w:rPr>
                <w:sz w:val="22"/>
                <w:szCs w:val="22"/>
              </w:rPr>
            </w:pPr>
            <w:r>
              <w:rPr>
                <w:sz w:val="22"/>
                <w:szCs w:val="22"/>
              </w:rPr>
              <w:t xml:space="preserve">Failure to have/maintain grab handles </w:t>
            </w:r>
          </w:p>
        </w:tc>
        <w:tc>
          <w:tcPr>
            <w:tcW w:w="2225" w:type="dxa"/>
          </w:tcPr>
          <w:p w:rsidR="00281B82" w:rsidRDefault="00281B82">
            <w:pPr>
              <w:pStyle w:val="Default"/>
              <w:rPr>
                <w:sz w:val="22"/>
                <w:szCs w:val="22"/>
              </w:rPr>
            </w:pPr>
            <w:r>
              <w:rPr>
                <w:b/>
                <w:bCs/>
                <w:sz w:val="22"/>
                <w:szCs w:val="22"/>
              </w:rPr>
              <w:t xml:space="preserve">V3 </w:t>
            </w:r>
          </w:p>
        </w:tc>
        <w:tc>
          <w:tcPr>
            <w:tcW w:w="2225" w:type="dxa"/>
          </w:tcPr>
          <w:p w:rsidR="00281B82" w:rsidRDefault="00281B82">
            <w:pPr>
              <w:pStyle w:val="Default"/>
              <w:rPr>
                <w:sz w:val="22"/>
                <w:szCs w:val="22"/>
              </w:rPr>
            </w:pPr>
            <w:r>
              <w:rPr>
                <w:b/>
                <w:bCs/>
                <w:sz w:val="22"/>
                <w:szCs w:val="22"/>
              </w:rPr>
              <w:t xml:space="preserve">2 </w:t>
            </w:r>
          </w:p>
        </w:tc>
      </w:tr>
      <w:tr w:rsidR="00281B82" w:rsidTr="00281B82">
        <w:trPr>
          <w:trHeight w:val="158"/>
        </w:trPr>
        <w:tc>
          <w:tcPr>
            <w:tcW w:w="2225" w:type="dxa"/>
            <w:tcBorders>
              <w:left w:val="nil"/>
            </w:tcBorders>
          </w:tcPr>
          <w:p w:rsidR="00281B82" w:rsidRDefault="00281B82">
            <w:pPr>
              <w:pStyle w:val="Default"/>
              <w:rPr>
                <w:sz w:val="22"/>
                <w:szCs w:val="22"/>
              </w:rPr>
            </w:pPr>
            <w:r>
              <w:rPr>
                <w:sz w:val="22"/>
                <w:szCs w:val="22"/>
              </w:rPr>
              <w:t xml:space="preserve">6.8 </w:t>
            </w:r>
          </w:p>
        </w:tc>
        <w:tc>
          <w:tcPr>
            <w:tcW w:w="2225" w:type="dxa"/>
          </w:tcPr>
          <w:p w:rsidR="00281B82" w:rsidRDefault="00281B82">
            <w:pPr>
              <w:pStyle w:val="Default"/>
              <w:rPr>
                <w:sz w:val="22"/>
                <w:szCs w:val="22"/>
              </w:rPr>
            </w:pPr>
            <w:r>
              <w:rPr>
                <w:sz w:val="22"/>
                <w:szCs w:val="22"/>
              </w:rPr>
              <w:t xml:space="preserve">Failure to have a means of loading wheelchairs into the vehicle, available at </w:t>
            </w:r>
            <w:r>
              <w:rPr>
                <w:sz w:val="22"/>
                <w:szCs w:val="22"/>
              </w:rPr>
              <w:lastRenderedPageBreak/>
              <w:t xml:space="preserve">all times. </w:t>
            </w:r>
          </w:p>
        </w:tc>
        <w:tc>
          <w:tcPr>
            <w:tcW w:w="2225" w:type="dxa"/>
          </w:tcPr>
          <w:p w:rsidR="00281B82" w:rsidRPr="00281B82" w:rsidRDefault="00281B82">
            <w:pPr>
              <w:pStyle w:val="Default"/>
              <w:rPr>
                <w:b/>
                <w:bCs/>
                <w:sz w:val="22"/>
                <w:szCs w:val="22"/>
              </w:rPr>
            </w:pPr>
            <w:r>
              <w:rPr>
                <w:b/>
                <w:bCs/>
                <w:sz w:val="22"/>
                <w:szCs w:val="22"/>
              </w:rPr>
              <w:lastRenderedPageBreak/>
              <w:t xml:space="preserve">V4 </w:t>
            </w:r>
          </w:p>
        </w:tc>
        <w:tc>
          <w:tcPr>
            <w:tcW w:w="2225" w:type="dxa"/>
            <w:tcBorders>
              <w:right w:val="nil"/>
            </w:tcBorders>
          </w:tcPr>
          <w:p w:rsidR="00281B82" w:rsidRPr="00281B82" w:rsidRDefault="00281B82">
            <w:pPr>
              <w:pStyle w:val="Default"/>
              <w:rPr>
                <w:b/>
                <w:bCs/>
                <w:sz w:val="22"/>
                <w:szCs w:val="22"/>
              </w:rPr>
            </w:pPr>
            <w:r>
              <w:rPr>
                <w:b/>
                <w:bCs/>
                <w:sz w:val="22"/>
                <w:szCs w:val="22"/>
              </w:rPr>
              <w:t xml:space="preserve">2 </w:t>
            </w:r>
          </w:p>
        </w:tc>
      </w:tr>
      <w:tr w:rsidR="00281B82" w:rsidTr="00281B82">
        <w:trPr>
          <w:trHeight w:val="158"/>
        </w:trPr>
        <w:tc>
          <w:tcPr>
            <w:tcW w:w="2225" w:type="dxa"/>
            <w:tcBorders>
              <w:left w:val="nil"/>
            </w:tcBorders>
          </w:tcPr>
          <w:p w:rsidR="00281B82" w:rsidRDefault="00281B82">
            <w:pPr>
              <w:pStyle w:val="Default"/>
              <w:rPr>
                <w:sz w:val="22"/>
                <w:szCs w:val="22"/>
              </w:rPr>
            </w:pPr>
            <w:r>
              <w:rPr>
                <w:sz w:val="22"/>
                <w:szCs w:val="22"/>
              </w:rPr>
              <w:lastRenderedPageBreak/>
              <w:t xml:space="preserve">6.9 </w:t>
            </w:r>
          </w:p>
        </w:tc>
        <w:tc>
          <w:tcPr>
            <w:tcW w:w="2225" w:type="dxa"/>
          </w:tcPr>
          <w:p w:rsidR="00281B82" w:rsidRDefault="00281B82">
            <w:pPr>
              <w:pStyle w:val="Default"/>
              <w:rPr>
                <w:sz w:val="22"/>
                <w:szCs w:val="22"/>
              </w:rPr>
            </w:pPr>
            <w:r>
              <w:rPr>
                <w:sz w:val="22"/>
                <w:szCs w:val="22"/>
              </w:rPr>
              <w:t xml:space="preserve">Failure to supply a current mechanical tail lift safety certificate to the Licensing Authority </w:t>
            </w:r>
          </w:p>
        </w:tc>
        <w:tc>
          <w:tcPr>
            <w:tcW w:w="2225" w:type="dxa"/>
          </w:tcPr>
          <w:p w:rsidR="00281B82" w:rsidRPr="00281B82" w:rsidRDefault="00281B82">
            <w:pPr>
              <w:pStyle w:val="Default"/>
              <w:rPr>
                <w:b/>
                <w:bCs/>
                <w:sz w:val="22"/>
                <w:szCs w:val="22"/>
              </w:rPr>
            </w:pPr>
            <w:r>
              <w:rPr>
                <w:b/>
                <w:bCs/>
                <w:sz w:val="22"/>
                <w:szCs w:val="22"/>
              </w:rPr>
              <w:t xml:space="preserve">V5 </w:t>
            </w:r>
          </w:p>
        </w:tc>
        <w:tc>
          <w:tcPr>
            <w:tcW w:w="2225" w:type="dxa"/>
            <w:tcBorders>
              <w:right w:val="nil"/>
            </w:tcBorders>
          </w:tcPr>
          <w:p w:rsidR="00281B82" w:rsidRPr="00281B82" w:rsidRDefault="00281B82">
            <w:pPr>
              <w:pStyle w:val="Default"/>
              <w:rPr>
                <w:b/>
                <w:bCs/>
                <w:sz w:val="22"/>
                <w:szCs w:val="22"/>
              </w:rPr>
            </w:pPr>
            <w:r>
              <w:rPr>
                <w:b/>
                <w:bCs/>
                <w:sz w:val="22"/>
                <w:szCs w:val="22"/>
              </w:rPr>
              <w:t xml:space="preserve">4 </w:t>
            </w:r>
          </w:p>
        </w:tc>
      </w:tr>
      <w:tr w:rsidR="00281B82" w:rsidTr="00281B82">
        <w:trPr>
          <w:trHeight w:val="158"/>
        </w:trPr>
        <w:tc>
          <w:tcPr>
            <w:tcW w:w="2225" w:type="dxa"/>
            <w:tcBorders>
              <w:left w:val="nil"/>
            </w:tcBorders>
          </w:tcPr>
          <w:p w:rsidR="00281B82" w:rsidRDefault="00281B82">
            <w:pPr>
              <w:pStyle w:val="Default"/>
              <w:rPr>
                <w:sz w:val="22"/>
                <w:szCs w:val="22"/>
              </w:rPr>
            </w:pPr>
            <w:r>
              <w:rPr>
                <w:sz w:val="22"/>
                <w:szCs w:val="22"/>
              </w:rPr>
              <w:t xml:space="preserve">6.10 </w:t>
            </w:r>
          </w:p>
        </w:tc>
        <w:tc>
          <w:tcPr>
            <w:tcW w:w="2225" w:type="dxa"/>
          </w:tcPr>
          <w:p w:rsidR="00281B82" w:rsidRDefault="00281B82">
            <w:pPr>
              <w:pStyle w:val="Default"/>
              <w:rPr>
                <w:sz w:val="22"/>
                <w:szCs w:val="22"/>
              </w:rPr>
            </w:pPr>
            <w:r>
              <w:rPr>
                <w:sz w:val="22"/>
                <w:szCs w:val="22"/>
              </w:rPr>
              <w:t xml:space="preserve">Failure to keep a wheelchair access vehicle available without modification at all times </w:t>
            </w:r>
          </w:p>
        </w:tc>
        <w:tc>
          <w:tcPr>
            <w:tcW w:w="2225" w:type="dxa"/>
          </w:tcPr>
          <w:p w:rsidR="00281B82" w:rsidRPr="00281B82" w:rsidRDefault="00281B82">
            <w:pPr>
              <w:pStyle w:val="Default"/>
              <w:rPr>
                <w:b/>
                <w:bCs/>
                <w:sz w:val="22"/>
                <w:szCs w:val="22"/>
              </w:rPr>
            </w:pPr>
            <w:r>
              <w:rPr>
                <w:b/>
                <w:bCs/>
                <w:sz w:val="22"/>
                <w:szCs w:val="22"/>
              </w:rPr>
              <w:t xml:space="preserve">V6 </w:t>
            </w:r>
          </w:p>
        </w:tc>
        <w:tc>
          <w:tcPr>
            <w:tcW w:w="2225" w:type="dxa"/>
            <w:tcBorders>
              <w:right w:val="nil"/>
            </w:tcBorders>
          </w:tcPr>
          <w:p w:rsidR="00281B82" w:rsidRPr="00281B82" w:rsidRDefault="00281B82">
            <w:pPr>
              <w:pStyle w:val="Default"/>
              <w:rPr>
                <w:b/>
                <w:bCs/>
                <w:sz w:val="22"/>
                <w:szCs w:val="22"/>
              </w:rPr>
            </w:pPr>
            <w:r>
              <w:rPr>
                <w:b/>
                <w:bCs/>
                <w:sz w:val="22"/>
                <w:szCs w:val="22"/>
              </w:rPr>
              <w:t xml:space="preserve">2 </w:t>
            </w:r>
          </w:p>
        </w:tc>
      </w:tr>
      <w:tr w:rsidR="00281B82" w:rsidTr="00281B82">
        <w:trPr>
          <w:trHeight w:val="158"/>
        </w:trPr>
        <w:tc>
          <w:tcPr>
            <w:tcW w:w="2225" w:type="dxa"/>
            <w:tcBorders>
              <w:left w:val="nil"/>
              <w:bottom w:val="nil"/>
            </w:tcBorders>
          </w:tcPr>
          <w:p w:rsidR="00281B82" w:rsidRDefault="00281B82">
            <w:pPr>
              <w:pStyle w:val="Default"/>
              <w:rPr>
                <w:sz w:val="22"/>
                <w:szCs w:val="22"/>
              </w:rPr>
            </w:pPr>
            <w:r>
              <w:rPr>
                <w:sz w:val="22"/>
                <w:szCs w:val="22"/>
              </w:rPr>
              <w:t xml:space="preserve">7.2 </w:t>
            </w:r>
          </w:p>
        </w:tc>
        <w:tc>
          <w:tcPr>
            <w:tcW w:w="2225" w:type="dxa"/>
            <w:tcBorders>
              <w:bottom w:val="nil"/>
            </w:tcBorders>
          </w:tcPr>
          <w:p w:rsidR="00281B82" w:rsidRDefault="00281B82">
            <w:pPr>
              <w:pStyle w:val="Default"/>
              <w:rPr>
                <w:sz w:val="22"/>
                <w:szCs w:val="22"/>
              </w:rPr>
            </w:pPr>
            <w:r>
              <w:rPr>
                <w:sz w:val="22"/>
                <w:szCs w:val="22"/>
              </w:rPr>
              <w:t xml:space="preserve">Failure to provide an annual LPG safety compliance Certificate </w:t>
            </w:r>
          </w:p>
        </w:tc>
        <w:tc>
          <w:tcPr>
            <w:tcW w:w="2225" w:type="dxa"/>
            <w:tcBorders>
              <w:bottom w:val="nil"/>
            </w:tcBorders>
          </w:tcPr>
          <w:p w:rsidR="00281B82" w:rsidRPr="00281B82" w:rsidRDefault="00281B82">
            <w:pPr>
              <w:pStyle w:val="Default"/>
              <w:rPr>
                <w:b/>
                <w:bCs/>
                <w:sz w:val="22"/>
                <w:szCs w:val="22"/>
              </w:rPr>
            </w:pPr>
            <w:r>
              <w:rPr>
                <w:b/>
                <w:bCs/>
                <w:sz w:val="22"/>
                <w:szCs w:val="22"/>
              </w:rPr>
              <w:t xml:space="preserve">V7 </w:t>
            </w:r>
          </w:p>
        </w:tc>
        <w:tc>
          <w:tcPr>
            <w:tcW w:w="2225" w:type="dxa"/>
            <w:tcBorders>
              <w:bottom w:val="nil"/>
              <w:right w:val="nil"/>
            </w:tcBorders>
          </w:tcPr>
          <w:p w:rsidR="00281B82" w:rsidRPr="00281B82" w:rsidRDefault="00281B82">
            <w:pPr>
              <w:pStyle w:val="Default"/>
              <w:rPr>
                <w:b/>
                <w:bCs/>
                <w:sz w:val="22"/>
                <w:szCs w:val="22"/>
              </w:rPr>
            </w:pPr>
            <w:r>
              <w:rPr>
                <w:b/>
                <w:bCs/>
                <w:sz w:val="22"/>
                <w:szCs w:val="22"/>
              </w:rPr>
              <w:t xml:space="preserve">4 </w:t>
            </w:r>
          </w:p>
        </w:tc>
      </w:tr>
    </w:tbl>
    <w:p w:rsidR="00281B82" w:rsidRDefault="00544C57" w:rsidP="00E51953">
      <w:pPr>
        <w:pStyle w:val="Default"/>
        <w:rPr>
          <w:sz w:val="22"/>
          <w:szCs w:val="22"/>
        </w:rPr>
      </w:pPr>
      <w:r w:rsidRPr="00544C57">
        <w:rPr>
          <w:sz w:val="22"/>
          <w:szCs w:val="22"/>
          <w:highlight w:val="yellow"/>
        </w:rPr>
        <w:t>Should it be made clear that all the above are only for specific vehicles?</w:t>
      </w:r>
    </w:p>
    <w:p w:rsidR="00544C57" w:rsidRDefault="00544C57"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544C57">
        <w:trPr>
          <w:trHeight w:val="158"/>
        </w:trPr>
        <w:tc>
          <w:tcPr>
            <w:tcW w:w="2086" w:type="dxa"/>
          </w:tcPr>
          <w:p w:rsidR="00544C57" w:rsidRDefault="00544C57">
            <w:pPr>
              <w:pStyle w:val="Default"/>
              <w:rPr>
                <w:sz w:val="22"/>
                <w:szCs w:val="22"/>
              </w:rPr>
            </w:pPr>
            <w:r>
              <w:rPr>
                <w:sz w:val="22"/>
                <w:szCs w:val="22"/>
              </w:rPr>
              <w:t xml:space="preserve">10.1 (c) </w:t>
            </w:r>
          </w:p>
        </w:tc>
        <w:tc>
          <w:tcPr>
            <w:tcW w:w="2086" w:type="dxa"/>
          </w:tcPr>
          <w:p w:rsidR="00544C57" w:rsidRDefault="00544C57">
            <w:pPr>
              <w:pStyle w:val="Default"/>
              <w:rPr>
                <w:sz w:val="22"/>
                <w:szCs w:val="22"/>
              </w:rPr>
            </w:pPr>
            <w:r>
              <w:rPr>
                <w:sz w:val="22"/>
                <w:szCs w:val="22"/>
              </w:rPr>
              <w:t xml:space="preserve">Failure to display front door signs. </w:t>
            </w:r>
          </w:p>
        </w:tc>
        <w:tc>
          <w:tcPr>
            <w:tcW w:w="2086" w:type="dxa"/>
          </w:tcPr>
          <w:p w:rsidR="00544C57" w:rsidRDefault="00544C57">
            <w:pPr>
              <w:pStyle w:val="Default"/>
              <w:rPr>
                <w:sz w:val="22"/>
                <w:szCs w:val="22"/>
              </w:rPr>
            </w:pPr>
            <w:r>
              <w:rPr>
                <w:b/>
                <w:bCs/>
                <w:sz w:val="22"/>
                <w:szCs w:val="22"/>
              </w:rPr>
              <w:t xml:space="preserve">V13 </w:t>
            </w:r>
          </w:p>
        </w:tc>
        <w:tc>
          <w:tcPr>
            <w:tcW w:w="2086" w:type="dxa"/>
          </w:tcPr>
          <w:p w:rsidR="00544C57" w:rsidRDefault="00544C57">
            <w:pPr>
              <w:pStyle w:val="Default"/>
              <w:rPr>
                <w:sz w:val="22"/>
                <w:szCs w:val="22"/>
              </w:rPr>
            </w:pPr>
            <w:r>
              <w:rPr>
                <w:b/>
                <w:bCs/>
                <w:sz w:val="22"/>
                <w:szCs w:val="22"/>
              </w:rPr>
              <w:t xml:space="preserve">4 </w:t>
            </w:r>
          </w:p>
        </w:tc>
      </w:tr>
      <w:tr w:rsidR="00544C57">
        <w:trPr>
          <w:trHeight w:val="343"/>
        </w:trPr>
        <w:tc>
          <w:tcPr>
            <w:tcW w:w="2086" w:type="dxa"/>
          </w:tcPr>
          <w:p w:rsidR="00544C57" w:rsidRDefault="00544C57">
            <w:pPr>
              <w:pStyle w:val="Default"/>
              <w:rPr>
                <w:sz w:val="22"/>
                <w:szCs w:val="22"/>
              </w:rPr>
            </w:pPr>
            <w:r>
              <w:rPr>
                <w:sz w:val="22"/>
                <w:szCs w:val="22"/>
              </w:rPr>
              <w:t xml:space="preserve">10.1 (c) </w:t>
            </w:r>
          </w:p>
        </w:tc>
        <w:tc>
          <w:tcPr>
            <w:tcW w:w="2086" w:type="dxa"/>
          </w:tcPr>
          <w:p w:rsidR="00544C57" w:rsidRDefault="00544C57">
            <w:pPr>
              <w:pStyle w:val="Default"/>
              <w:rPr>
                <w:sz w:val="22"/>
                <w:szCs w:val="22"/>
              </w:rPr>
            </w:pPr>
            <w:r>
              <w:rPr>
                <w:sz w:val="22"/>
                <w:szCs w:val="22"/>
              </w:rPr>
              <w:t xml:space="preserve">Displaying incorrect signs i.e., wrong wording or magnetic </w:t>
            </w:r>
          </w:p>
        </w:tc>
        <w:tc>
          <w:tcPr>
            <w:tcW w:w="2086" w:type="dxa"/>
          </w:tcPr>
          <w:p w:rsidR="00544C57" w:rsidRDefault="00544C57">
            <w:pPr>
              <w:pStyle w:val="Default"/>
              <w:rPr>
                <w:sz w:val="22"/>
                <w:szCs w:val="22"/>
              </w:rPr>
            </w:pPr>
            <w:r>
              <w:rPr>
                <w:b/>
                <w:bCs/>
                <w:sz w:val="22"/>
                <w:szCs w:val="22"/>
              </w:rPr>
              <w:t xml:space="preserve">V14 </w:t>
            </w:r>
          </w:p>
        </w:tc>
        <w:tc>
          <w:tcPr>
            <w:tcW w:w="2086" w:type="dxa"/>
          </w:tcPr>
          <w:p w:rsidR="00544C57" w:rsidRDefault="00544C57">
            <w:pPr>
              <w:pStyle w:val="Default"/>
              <w:rPr>
                <w:sz w:val="22"/>
                <w:szCs w:val="22"/>
              </w:rPr>
            </w:pPr>
            <w:r>
              <w:rPr>
                <w:b/>
                <w:bCs/>
                <w:sz w:val="22"/>
                <w:szCs w:val="22"/>
              </w:rPr>
              <w:t xml:space="preserve">4 </w:t>
            </w:r>
          </w:p>
        </w:tc>
      </w:tr>
    </w:tbl>
    <w:p w:rsidR="00544C57" w:rsidRDefault="00544C57" w:rsidP="00E51953">
      <w:pPr>
        <w:pStyle w:val="Default"/>
        <w:rPr>
          <w:sz w:val="22"/>
          <w:szCs w:val="22"/>
        </w:rPr>
      </w:pPr>
      <w:r w:rsidRPr="00544C57">
        <w:rPr>
          <w:sz w:val="22"/>
          <w:szCs w:val="22"/>
          <w:highlight w:val="yellow"/>
        </w:rPr>
        <w:t>Two 10.1 C;’s)</w:t>
      </w:r>
    </w:p>
    <w:p w:rsidR="00544C57" w:rsidRDefault="00544C57"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544C57">
        <w:trPr>
          <w:trHeight w:val="343"/>
        </w:trPr>
        <w:tc>
          <w:tcPr>
            <w:tcW w:w="2086" w:type="dxa"/>
          </w:tcPr>
          <w:p w:rsidR="00544C57" w:rsidRDefault="00544C57">
            <w:pPr>
              <w:pStyle w:val="Default"/>
              <w:rPr>
                <w:sz w:val="22"/>
                <w:szCs w:val="22"/>
              </w:rPr>
            </w:pPr>
            <w:r>
              <w:rPr>
                <w:sz w:val="22"/>
                <w:szCs w:val="22"/>
              </w:rPr>
              <w:t xml:space="preserve">10.2 </w:t>
            </w:r>
          </w:p>
        </w:tc>
        <w:tc>
          <w:tcPr>
            <w:tcW w:w="2086" w:type="dxa"/>
          </w:tcPr>
          <w:p w:rsidR="00544C57" w:rsidRDefault="00544C57">
            <w:pPr>
              <w:pStyle w:val="Default"/>
              <w:rPr>
                <w:sz w:val="22"/>
                <w:szCs w:val="22"/>
              </w:rPr>
            </w:pPr>
            <w:r>
              <w:rPr>
                <w:sz w:val="22"/>
                <w:szCs w:val="22"/>
              </w:rPr>
              <w:t xml:space="preserve">Failure to display three or more “no smoking” signs in the vehicle </w:t>
            </w:r>
          </w:p>
        </w:tc>
        <w:tc>
          <w:tcPr>
            <w:tcW w:w="2086" w:type="dxa"/>
          </w:tcPr>
          <w:p w:rsidR="00544C57" w:rsidRDefault="00544C57">
            <w:pPr>
              <w:pStyle w:val="Default"/>
              <w:rPr>
                <w:sz w:val="22"/>
                <w:szCs w:val="22"/>
              </w:rPr>
            </w:pPr>
            <w:r>
              <w:rPr>
                <w:b/>
                <w:bCs/>
                <w:sz w:val="22"/>
                <w:szCs w:val="22"/>
              </w:rPr>
              <w:t xml:space="preserve">V19 </w:t>
            </w:r>
          </w:p>
        </w:tc>
        <w:tc>
          <w:tcPr>
            <w:tcW w:w="2086" w:type="dxa"/>
          </w:tcPr>
          <w:p w:rsidR="00544C57" w:rsidRDefault="00544C57">
            <w:pPr>
              <w:pStyle w:val="Default"/>
              <w:rPr>
                <w:sz w:val="22"/>
                <w:szCs w:val="22"/>
              </w:rPr>
            </w:pPr>
            <w:r>
              <w:rPr>
                <w:b/>
                <w:bCs/>
                <w:sz w:val="22"/>
                <w:szCs w:val="22"/>
              </w:rPr>
              <w:t xml:space="preserve">4 </w:t>
            </w:r>
          </w:p>
        </w:tc>
      </w:tr>
    </w:tbl>
    <w:p w:rsidR="00544C57" w:rsidRDefault="00544C57" w:rsidP="00E51953">
      <w:pPr>
        <w:pStyle w:val="Default"/>
        <w:rPr>
          <w:sz w:val="22"/>
          <w:szCs w:val="22"/>
        </w:rPr>
      </w:pPr>
      <w:r w:rsidRPr="00544C57">
        <w:rPr>
          <w:sz w:val="22"/>
          <w:szCs w:val="22"/>
          <w:highlight w:val="yellow"/>
        </w:rPr>
        <w:t>Is it really necessary to display 3</w:t>
      </w:r>
      <w:r w:rsidR="00E774D3">
        <w:rPr>
          <w:sz w:val="22"/>
          <w:szCs w:val="22"/>
          <w:highlight w:val="yellow"/>
        </w:rPr>
        <w:t>,</w:t>
      </w:r>
      <w:r w:rsidRPr="00544C57">
        <w:rPr>
          <w:sz w:val="22"/>
          <w:szCs w:val="22"/>
          <w:highlight w:val="yellow"/>
        </w:rPr>
        <w:t xml:space="preserve"> and 4 points is too harsh for such a minor detail that is covered by law.</w:t>
      </w:r>
    </w:p>
    <w:p w:rsidR="00544C57" w:rsidRDefault="00544C57" w:rsidP="00E51953">
      <w:pPr>
        <w:pStyle w:val="Default"/>
        <w:rPr>
          <w:sz w:val="22"/>
          <w:szCs w:val="22"/>
        </w:rPr>
      </w:pPr>
    </w:p>
    <w:p w:rsidR="00544C57" w:rsidRDefault="00544C57" w:rsidP="00E51953">
      <w:pPr>
        <w:pStyle w:val="Default"/>
        <w:rPr>
          <w:sz w:val="22"/>
          <w:szCs w:val="22"/>
        </w:rPr>
      </w:pPr>
      <w:r w:rsidRPr="00544C57">
        <w:rPr>
          <w:sz w:val="22"/>
          <w:szCs w:val="22"/>
          <w:highlight w:val="yellow"/>
        </w:rPr>
        <w:t xml:space="preserve">Where </w:t>
      </w:r>
      <w:proofErr w:type="gramStart"/>
      <w:r w:rsidRPr="00544C57">
        <w:rPr>
          <w:sz w:val="22"/>
          <w:szCs w:val="22"/>
          <w:highlight w:val="yellow"/>
        </w:rPr>
        <w:t>is</w:t>
      </w:r>
      <w:proofErr w:type="gramEnd"/>
      <w:r w:rsidRPr="00544C57">
        <w:rPr>
          <w:sz w:val="22"/>
          <w:szCs w:val="22"/>
          <w:highlight w:val="yellow"/>
        </w:rPr>
        <w:t xml:space="preserve"> </w:t>
      </w:r>
      <w:r w:rsidR="00FD133D" w:rsidRPr="00544C57">
        <w:rPr>
          <w:sz w:val="22"/>
          <w:szCs w:val="22"/>
          <w:highlight w:val="yellow"/>
        </w:rPr>
        <w:t>16 and</w:t>
      </w:r>
      <w:r w:rsidRPr="00544C57">
        <w:rPr>
          <w:sz w:val="22"/>
          <w:szCs w:val="22"/>
          <w:highlight w:val="yellow"/>
        </w:rPr>
        <w:t xml:space="preserve"> why does 15.2 jump to 15.5?</w:t>
      </w:r>
    </w:p>
    <w:p w:rsidR="00544C57" w:rsidRDefault="00544C57"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544C57">
        <w:trPr>
          <w:trHeight w:val="158"/>
        </w:trPr>
        <w:tc>
          <w:tcPr>
            <w:tcW w:w="2086" w:type="dxa"/>
          </w:tcPr>
          <w:p w:rsidR="00544C57" w:rsidRDefault="00544C57">
            <w:pPr>
              <w:pStyle w:val="Default"/>
              <w:rPr>
                <w:sz w:val="22"/>
                <w:szCs w:val="22"/>
              </w:rPr>
            </w:pPr>
            <w:r>
              <w:rPr>
                <w:sz w:val="22"/>
                <w:szCs w:val="22"/>
              </w:rPr>
              <w:t xml:space="preserve">17.2 </w:t>
            </w:r>
          </w:p>
        </w:tc>
        <w:tc>
          <w:tcPr>
            <w:tcW w:w="2086" w:type="dxa"/>
          </w:tcPr>
          <w:p w:rsidR="00544C57" w:rsidRDefault="00544C57">
            <w:pPr>
              <w:pStyle w:val="Default"/>
              <w:rPr>
                <w:sz w:val="22"/>
                <w:szCs w:val="22"/>
              </w:rPr>
            </w:pPr>
            <w:r>
              <w:rPr>
                <w:sz w:val="22"/>
                <w:szCs w:val="22"/>
              </w:rPr>
              <w:t xml:space="preserve">Failure to provide evidence of insurance prior to expiry </w:t>
            </w:r>
          </w:p>
        </w:tc>
        <w:tc>
          <w:tcPr>
            <w:tcW w:w="2086" w:type="dxa"/>
          </w:tcPr>
          <w:p w:rsidR="00544C57" w:rsidRDefault="00544C57">
            <w:pPr>
              <w:pStyle w:val="Default"/>
              <w:rPr>
                <w:sz w:val="22"/>
                <w:szCs w:val="22"/>
              </w:rPr>
            </w:pPr>
            <w:r>
              <w:rPr>
                <w:b/>
                <w:bCs/>
                <w:sz w:val="22"/>
                <w:szCs w:val="22"/>
              </w:rPr>
              <w:t xml:space="preserve">V35 </w:t>
            </w:r>
          </w:p>
        </w:tc>
        <w:tc>
          <w:tcPr>
            <w:tcW w:w="2086" w:type="dxa"/>
          </w:tcPr>
          <w:p w:rsidR="00544C57" w:rsidRDefault="00544C57">
            <w:pPr>
              <w:pStyle w:val="Default"/>
              <w:rPr>
                <w:sz w:val="22"/>
                <w:szCs w:val="22"/>
              </w:rPr>
            </w:pPr>
            <w:r>
              <w:rPr>
                <w:b/>
                <w:bCs/>
                <w:sz w:val="22"/>
                <w:szCs w:val="22"/>
              </w:rPr>
              <w:t xml:space="preserve">6 </w:t>
            </w:r>
          </w:p>
        </w:tc>
      </w:tr>
    </w:tbl>
    <w:p w:rsidR="00544C57" w:rsidRDefault="00544C57" w:rsidP="00E51953">
      <w:pPr>
        <w:pStyle w:val="Default"/>
        <w:rPr>
          <w:sz w:val="22"/>
          <w:szCs w:val="22"/>
        </w:rPr>
      </w:pPr>
      <w:r w:rsidRPr="00544C57">
        <w:rPr>
          <w:sz w:val="22"/>
          <w:szCs w:val="22"/>
          <w:highlight w:val="yellow"/>
        </w:rPr>
        <w:t>That is often in the hands of the insurance company many of them will only supply this from renewal date</w:t>
      </w:r>
    </w:p>
    <w:p w:rsidR="00544C57" w:rsidRDefault="00544C57"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544C57">
        <w:trPr>
          <w:trHeight w:val="344"/>
        </w:trPr>
        <w:tc>
          <w:tcPr>
            <w:tcW w:w="2086" w:type="dxa"/>
          </w:tcPr>
          <w:p w:rsidR="00544C57" w:rsidRDefault="00544C57">
            <w:pPr>
              <w:pStyle w:val="Default"/>
              <w:rPr>
                <w:sz w:val="22"/>
                <w:szCs w:val="22"/>
              </w:rPr>
            </w:pPr>
            <w:r>
              <w:rPr>
                <w:sz w:val="22"/>
                <w:szCs w:val="22"/>
              </w:rPr>
              <w:t xml:space="preserve">20.2 xiv </w:t>
            </w:r>
          </w:p>
        </w:tc>
        <w:tc>
          <w:tcPr>
            <w:tcW w:w="2086" w:type="dxa"/>
          </w:tcPr>
          <w:p w:rsidR="00544C57" w:rsidRDefault="00544C57">
            <w:pPr>
              <w:pStyle w:val="Default"/>
              <w:rPr>
                <w:sz w:val="22"/>
                <w:szCs w:val="22"/>
              </w:rPr>
            </w:pPr>
            <w:r>
              <w:rPr>
                <w:sz w:val="22"/>
                <w:szCs w:val="22"/>
              </w:rPr>
              <w:t xml:space="preserve">Using a dual driver without the appropriate DVLA category code to tow a trailer </w:t>
            </w:r>
          </w:p>
        </w:tc>
        <w:tc>
          <w:tcPr>
            <w:tcW w:w="2086" w:type="dxa"/>
          </w:tcPr>
          <w:p w:rsidR="00544C57" w:rsidRDefault="00544C57">
            <w:pPr>
              <w:pStyle w:val="Default"/>
              <w:rPr>
                <w:sz w:val="22"/>
                <w:szCs w:val="22"/>
              </w:rPr>
            </w:pPr>
            <w:r>
              <w:rPr>
                <w:b/>
                <w:bCs/>
                <w:sz w:val="22"/>
                <w:szCs w:val="22"/>
              </w:rPr>
              <w:t xml:space="preserve">V45 </w:t>
            </w:r>
          </w:p>
        </w:tc>
        <w:tc>
          <w:tcPr>
            <w:tcW w:w="2086" w:type="dxa"/>
          </w:tcPr>
          <w:p w:rsidR="00544C57" w:rsidRDefault="00544C57">
            <w:pPr>
              <w:pStyle w:val="Default"/>
              <w:rPr>
                <w:sz w:val="22"/>
                <w:szCs w:val="22"/>
              </w:rPr>
            </w:pPr>
            <w:r>
              <w:rPr>
                <w:b/>
                <w:bCs/>
                <w:sz w:val="22"/>
                <w:szCs w:val="22"/>
              </w:rPr>
              <w:t xml:space="preserve">6 </w:t>
            </w:r>
          </w:p>
        </w:tc>
      </w:tr>
    </w:tbl>
    <w:p w:rsidR="00544C57" w:rsidRDefault="00544C57" w:rsidP="00E51953">
      <w:pPr>
        <w:pStyle w:val="Default"/>
        <w:rPr>
          <w:sz w:val="22"/>
          <w:szCs w:val="22"/>
        </w:rPr>
      </w:pPr>
      <w:r w:rsidRPr="00544C57">
        <w:rPr>
          <w:sz w:val="22"/>
          <w:szCs w:val="22"/>
          <w:highlight w:val="yellow"/>
        </w:rPr>
        <w:t>Why xiv? Wouldn’t this breech make the insurance invalid therefore why only 6 points?</w:t>
      </w:r>
    </w:p>
    <w:p w:rsidR="00544C57" w:rsidRDefault="00544C57" w:rsidP="00E51953">
      <w:pPr>
        <w:pStyle w:val="Default"/>
        <w:rPr>
          <w:sz w:val="22"/>
          <w:szCs w:val="22"/>
        </w:rPr>
      </w:pPr>
    </w:p>
    <w:p w:rsidR="00544C57" w:rsidRDefault="00544C57" w:rsidP="00E51953">
      <w:pPr>
        <w:pStyle w:val="Default"/>
        <w:rPr>
          <w:sz w:val="22"/>
          <w:szCs w:val="22"/>
        </w:rPr>
      </w:pPr>
      <w:r w:rsidRPr="002E6A31">
        <w:rPr>
          <w:sz w:val="22"/>
          <w:szCs w:val="22"/>
          <w:highlight w:val="yellow"/>
        </w:rPr>
        <w:t>Where</w:t>
      </w:r>
      <w:r w:rsidR="002E6A31" w:rsidRPr="002E6A31">
        <w:rPr>
          <w:sz w:val="22"/>
          <w:szCs w:val="22"/>
          <w:highlight w:val="yellow"/>
        </w:rPr>
        <w:t xml:space="preserve"> is</w:t>
      </w:r>
      <w:r w:rsidRPr="002E6A31">
        <w:rPr>
          <w:sz w:val="22"/>
          <w:szCs w:val="22"/>
          <w:highlight w:val="yellow"/>
        </w:rPr>
        <w:t xml:space="preserve"> point 21?</w:t>
      </w:r>
    </w:p>
    <w:p w:rsidR="002E6A31" w:rsidRDefault="002E6A31"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2E6A31">
        <w:trPr>
          <w:trHeight w:val="158"/>
        </w:trPr>
        <w:tc>
          <w:tcPr>
            <w:tcW w:w="2086" w:type="dxa"/>
          </w:tcPr>
          <w:p w:rsidR="002E6A31" w:rsidRDefault="002E6A31">
            <w:pPr>
              <w:pStyle w:val="Default"/>
              <w:rPr>
                <w:sz w:val="22"/>
                <w:szCs w:val="22"/>
              </w:rPr>
            </w:pPr>
            <w:r>
              <w:rPr>
                <w:sz w:val="22"/>
                <w:szCs w:val="22"/>
              </w:rPr>
              <w:t xml:space="preserve">23.1 </w:t>
            </w:r>
          </w:p>
        </w:tc>
        <w:tc>
          <w:tcPr>
            <w:tcW w:w="2086" w:type="dxa"/>
          </w:tcPr>
          <w:p w:rsidR="002E6A31" w:rsidRDefault="002E6A31">
            <w:pPr>
              <w:pStyle w:val="Default"/>
              <w:rPr>
                <w:sz w:val="22"/>
                <w:szCs w:val="22"/>
              </w:rPr>
            </w:pPr>
            <w:r>
              <w:rPr>
                <w:sz w:val="22"/>
                <w:szCs w:val="22"/>
              </w:rPr>
              <w:t xml:space="preserve">Proprietor/Operator allowing a greater number of persons </w:t>
            </w:r>
          </w:p>
          <w:p w:rsidR="002E6A31" w:rsidRDefault="002E6A31" w:rsidP="002E6A31">
            <w:pPr>
              <w:pStyle w:val="Default"/>
              <w:rPr>
                <w:sz w:val="22"/>
              </w:rPr>
            </w:pPr>
            <w:r>
              <w:rPr>
                <w:sz w:val="22"/>
                <w:szCs w:val="22"/>
              </w:rPr>
              <w:t xml:space="preserve">to be conveyed than is specified on the licence </w:t>
            </w:r>
          </w:p>
          <w:p w:rsidR="002E6A31" w:rsidRDefault="002E6A31">
            <w:pPr>
              <w:pStyle w:val="Default"/>
              <w:rPr>
                <w:sz w:val="22"/>
                <w:szCs w:val="22"/>
              </w:rPr>
            </w:pPr>
          </w:p>
        </w:tc>
        <w:tc>
          <w:tcPr>
            <w:tcW w:w="2086" w:type="dxa"/>
          </w:tcPr>
          <w:p w:rsidR="002E6A31" w:rsidRDefault="002E6A31">
            <w:pPr>
              <w:pStyle w:val="Default"/>
              <w:rPr>
                <w:sz w:val="22"/>
                <w:szCs w:val="22"/>
              </w:rPr>
            </w:pPr>
            <w:r>
              <w:rPr>
                <w:b/>
                <w:bCs/>
                <w:sz w:val="22"/>
                <w:szCs w:val="22"/>
              </w:rPr>
              <w:t xml:space="preserve">V47 </w:t>
            </w:r>
          </w:p>
        </w:tc>
        <w:tc>
          <w:tcPr>
            <w:tcW w:w="2086" w:type="dxa"/>
          </w:tcPr>
          <w:p w:rsidR="002E6A31" w:rsidRDefault="002E6A31">
            <w:pPr>
              <w:pStyle w:val="Default"/>
              <w:rPr>
                <w:sz w:val="22"/>
                <w:szCs w:val="22"/>
              </w:rPr>
            </w:pPr>
            <w:r>
              <w:rPr>
                <w:b/>
                <w:bCs/>
                <w:sz w:val="22"/>
                <w:szCs w:val="22"/>
              </w:rPr>
              <w:t xml:space="preserve">2 </w:t>
            </w:r>
          </w:p>
        </w:tc>
      </w:tr>
    </w:tbl>
    <w:p w:rsidR="002E6A31" w:rsidRDefault="002E6A31" w:rsidP="00E51953">
      <w:pPr>
        <w:pStyle w:val="Default"/>
        <w:rPr>
          <w:sz w:val="22"/>
          <w:szCs w:val="22"/>
        </w:rPr>
      </w:pPr>
      <w:r w:rsidRPr="002E6A31">
        <w:rPr>
          <w:sz w:val="22"/>
          <w:szCs w:val="22"/>
          <w:highlight w:val="yellow"/>
        </w:rPr>
        <w:lastRenderedPageBreak/>
        <w:t>Again insurance would be void so 2 points would not be proportionate to the offence</w:t>
      </w:r>
    </w:p>
    <w:p w:rsidR="002E6A31" w:rsidRDefault="002E6A31" w:rsidP="00E51953">
      <w:pPr>
        <w:pStyle w:val="Default"/>
        <w:rPr>
          <w:sz w:val="22"/>
          <w:szCs w:val="22"/>
        </w:rPr>
      </w:pPr>
    </w:p>
    <w:p w:rsidR="002E6A31" w:rsidRDefault="002E6A31" w:rsidP="00E51953">
      <w:pPr>
        <w:pStyle w:val="Default"/>
        <w:rPr>
          <w:sz w:val="22"/>
          <w:szCs w:val="22"/>
        </w:rPr>
      </w:pPr>
      <w:r w:rsidRPr="002E6A31">
        <w:rPr>
          <w:sz w:val="22"/>
          <w:szCs w:val="22"/>
          <w:highlight w:val="yellow"/>
        </w:rPr>
        <w:t>Where</w:t>
      </w:r>
      <w:r>
        <w:rPr>
          <w:sz w:val="22"/>
          <w:szCs w:val="22"/>
          <w:highlight w:val="yellow"/>
        </w:rPr>
        <w:t xml:space="preserve"> is</w:t>
      </w:r>
      <w:r w:rsidRPr="002E6A31">
        <w:rPr>
          <w:sz w:val="22"/>
          <w:szCs w:val="22"/>
          <w:highlight w:val="yellow"/>
        </w:rPr>
        <w:t xml:space="preserve"> 23.</w:t>
      </w:r>
      <w:r w:rsidRPr="00F11644">
        <w:rPr>
          <w:sz w:val="22"/>
          <w:szCs w:val="22"/>
          <w:highlight w:val="yellow"/>
        </w:rPr>
        <w:t>5</w:t>
      </w:r>
      <w:r w:rsidR="00F11644" w:rsidRPr="00F11644">
        <w:rPr>
          <w:sz w:val="22"/>
          <w:szCs w:val="22"/>
          <w:highlight w:val="yellow"/>
        </w:rPr>
        <w:t xml:space="preserve"> and there are two 23.6’s</w:t>
      </w:r>
    </w:p>
    <w:p w:rsidR="00F11644" w:rsidRDefault="00F11644" w:rsidP="00E51953">
      <w:pPr>
        <w:pStyle w:val="Default"/>
        <w:rPr>
          <w:sz w:val="22"/>
          <w:szCs w:val="22"/>
        </w:rPr>
      </w:pPr>
    </w:p>
    <w:tbl>
      <w:tblPr>
        <w:tblW w:w="0" w:type="auto"/>
        <w:tblBorders>
          <w:top w:val="nil"/>
          <w:left w:val="nil"/>
          <w:bottom w:val="nil"/>
          <w:right w:val="nil"/>
        </w:tblBorders>
        <w:tblLayout w:type="fixed"/>
        <w:tblLook w:val="0000"/>
      </w:tblPr>
      <w:tblGrid>
        <w:gridCol w:w="2117"/>
        <w:gridCol w:w="2117"/>
        <w:gridCol w:w="2117"/>
        <w:gridCol w:w="2117"/>
      </w:tblGrid>
      <w:tr w:rsidR="00F11644">
        <w:trPr>
          <w:trHeight w:val="343"/>
        </w:trPr>
        <w:tc>
          <w:tcPr>
            <w:tcW w:w="2117" w:type="dxa"/>
          </w:tcPr>
          <w:p w:rsidR="00F11644" w:rsidRDefault="00F11644">
            <w:pPr>
              <w:pStyle w:val="Default"/>
              <w:rPr>
                <w:sz w:val="22"/>
                <w:szCs w:val="22"/>
              </w:rPr>
            </w:pPr>
            <w:r>
              <w:rPr>
                <w:sz w:val="22"/>
                <w:szCs w:val="22"/>
              </w:rPr>
              <w:t xml:space="preserve">23.6 </w:t>
            </w:r>
          </w:p>
        </w:tc>
        <w:tc>
          <w:tcPr>
            <w:tcW w:w="2117" w:type="dxa"/>
          </w:tcPr>
          <w:p w:rsidR="00F11644" w:rsidRDefault="00F11644">
            <w:pPr>
              <w:pStyle w:val="Default"/>
              <w:rPr>
                <w:sz w:val="22"/>
                <w:szCs w:val="22"/>
              </w:rPr>
            </w:pPr>
            <w:r>
              <w:rPr>
                <w:sz w:val="22"/>
                <w:szCs w:val="22"/>
              </w:rPr>
              <w:t>Failure to provide evidence of insurance or interim MOT/compliance test prior to expiry (2</w:t>
            </w:r>
            <w:r>
              <w:rPr>
                <w:sz w:val="14"/>
                <w:szCs w:val="14"/>
              </w:rPr>
              <w:t xml:space="preserve">nd </w:t>
            </w:r>
            <w:r>
              <w:rPr>
                <w:sz w:val="22"/>
                <w:szCs w:val="22"/>
              </w:rPr>
              <w:t xml:space="preserve">instance) </w:t>
            </w:r>
          </w:p>
        </w:tc>
        <w:tc>
          <w:tcPr>
            <w:tcW w:w="2117" w:type="dxa"/>
          </w:tcPr>
          <w:p w:rsidR="00F11644" w:rsidRDefault="00F11644">
            <w:pPr>
              <w:pStyle w:val="Default"/>
              <w:rPr>
                <w:sz w:val="22"/>
                <w:szCs w:val="22"/>
              </w:rPr>
            </w:pPr>
            <w:r>
              <w:rPr>
                <w:b/>
                <w:bCs/>
                <w:sz w:val="22"/>
                <w:szCs w:val="22"/>
              </w:rPr>
              <w:t xml:space="preserve">V52 </w:t>
            </w:r>
          </w:p>
        </w:tc>
        <w:tc>
          <w:tcPr>
            <w:tcW w:w="2117" w:type="dxa"/>
          </w:tcPr>
          <w:p w:rsidR="00F11644" w:rsidRDefault="00F11644">
            <w:pPr>
              <w:pStyle w:val="Default"/>
              <w:rPr>
                <w:sz w:val="22"/>
                <w:szCs w:val="22"/>
              </w:rPr>
            </w:pPr>
            <w:r>
              <w:rPr>
                <w:b/>
                <w:bCs/>
                <w:sz w:val="22"/>
                <w:szCs w:val="22"/>
              </w:rPr>
              <w:t xml:space="preserve">12 </w:t>
            </w:r>
          </w:p>
        </w:tc>
      </w:tr>
    </w:tbl>
    <w:p w:rsidR="00F11644" w:rsidRDefault="00F11644" w:rsidP="00E51953">
      <w:pPr>
        <w:pStyle w:val="Default"/>
        <w:rPr>
          <w:sz w:val="22"/>
          <w:szCs w:val="22"/>
        </w:rPr>
      </w:pPr>
      <w:r w:rsidRPr="007527C7">
        <w:rPr>
          <w:sz w:val="22"/>
          <w:szCs w:val="22"/>
          <w:highlight w:val="yellow"/>
        </w:rPr>
        <w:t>Penalty points are valid for 1 year compliance test is also valid for a year</w:t>
      </w:r>
      <w:r w:rsidR="00555F59" w:rsidRPr="007527C7">
        <w:rPr>
          <w:sz w:val="22"/>
          <w:szCs w:val="22"/>
          <w:highlight w:val="yellow"/>
        </w:rPr>
        <w:t>. As it stands this condition is unreasonable because at the end of year one of operation breaking this condition would merit 6 points (which I believe is too harsh)</w:t>
      </w:r>
      <w:r w:rsidR="007527C7" w:rsidRPr="007527C7">
        <w:rPr>
          <w:sz w:val="22"/>
          <w:szCs w:val="22"/>
          <w:highlight w:val="yellow"/>
        </w:rPr>
        <w:t xml:space="preserve"> if in 10 years time the person was to fall foul of the same condition they would be automatically allocated the twelve points in keeping with the condition as it is written.</w:t>
      </w:r>
    </w:p>
    <w:p w:rsidR="007527C7" w:rsidRDefault="007527C7" w:rsidP="00E51953">
      <w:pPr>
        <w:pStyle w:val="Default"/>
        <w:rPr>
          <w:sz w:val="22"/>
          <w:szCs w:val="22"/>
        </w:rPr>
      </w:pPr>
    </w:p>
    <w:tbl>
      <w:tblPr>
        <w:tblW w:w="0" w:type="auto"/>
        <w:tblBorders>
          <w:top w:val="nil"/>
          <w:left w:val="nil"/>
          <w:bottom w:val="nil"/>
          <w:right w:val="nil"/>
        </w:tblBorders>
        <w:tblLayout w:type="fixed"/>
        <w:tblLook w:val="0000"/>
      </w:tblPr>
      <w:tblGrid>
        <w:gridCol w:w="2117"/>
        <w:gridCol w:w="2117"/>
        <w:gridCol w:w="2117"/>
        <w:gridCol w:w="2117"/>
      </w:tblGrid>
      <w:tr w:rsidR="007527C7">
        <w:trPr>
          <w:trHeight w:val="343"/>
        </w:trPr>
        <w:tc>
          <w:tcPr>
            <w:tcW w:w="2117" w:type="dxa"/>
          </w:tcPr>
          <w:p w:rsidR="007527C7" w:rsidRDefault="007527C7">
            <w:pPr>
              <w:pStyle w:val="Default"/>
              <w:rPr>
                <w:sz w:val="22"/>
                <w:szCs w:val="22"/>
              </w:rPr>
            </w:pPr>
            <w:r>
              <w:rPr>
                <w:sz w:val="22"/>
                <w:szCs w:val="22"/>
              </w:rPr>
              <w:t xml:space="preserve">23.7 </w:t>
            </w:r>
          </w:p>
        </w:tc>
        <w:tc>
          <w:tcPr>
            <w:tcW w:w="2117" w:type="dxa"/>
          </w:tcPr>
          <w:p w:rsidR="007527C7" w:rsidRDefault="007527C7">
            <w:pPr>
              <w:pStyle w:val="Default"/>
              <w:rPr>
                <w:sz w:val="22"/>
                <w:szCs w:val="22"/>
              </w:rPr>
            </w:pPr>
            <w:r>
              <w:rPr>
                <w:sz w:val="22"/>
                <w:szCs w:val="22"/>
              </w:rPr>
              <w:t xml:space="preserve">Failure to show evidence of continuous MOT, interim MOT or insurance. </w:t>
            </w:r>
          </w:p>
        </w:tc>
        <w:tc>
          <w:tcPr>
            <w:tcW w:w="2117" w:type="dxa"/>
          </w:tcPr>
          <w:p w:rsidR="007527C7" w:rsidRDefault="007527C7">
            <w:pPr>
              <w:pStyle w:val="Default"/>
              <w:rPr>
                <w:sz w:val="22"/>
                <w:szCs w:val="22"/>
              </w:rPr>
            </w:pPr>
            <w:r>
              <w:rPr>
                <w:b/>
                <w:bCs/>
                <w:sz w:val="22"/>
                <w:szCs w:val="22"/>
              </w:rPr>
              <w:t xml:space="preserve">V53 </w:t>
            </w:r>
          </w:p>
        </w:tc>
        <w:tc>
          <w:tcPr>
            <w:tcW w:w="2117" w:type="dxa"/>
          </w:tcPr>
          <w:p w:rsidR="007527C7" w:rsidRDefault="007527C7">
            <w:pPr>
              <w:pStyle w:val="Default"/>
              <w:rPr>
                <w:sz w:val="22"/>
                <w:szCs w:val="22"/>
              </w:rPr>
            </w:pPr>
            <w:r>
              <w:rPr>
                <w:b/>
                <w:bCs/>
                <w:sz w:val="22"/>
                <w:szCs w:val="22"/>
              </w:rPr>
              <w:t xml:space="preserve">12 </w:t>
            </w:r>
          </w:p>
        </w:tc>
      </w:tr>
    </w:tbl>
    <w:p w:rsidR="007527C7" w:rsidRDefault="007527C7" w:rsidP="00E51953">
      <w:pPr>
        <w:pStyle w:val="Default"/>
        <w:rPr>
          <w:sz w:val="22"/>
          <w:szCs w:val="22"/>
        </w:rPr>
      </w:pPr>
      <w:r w:rsidRPr="007527C7">
        <w:rPr>
          <w:sz w:val="22"/>
          <w:szCs w:val="22"/>
          <w:highlight w:val="yellow"/>
        </w:rPr>
        <w:t>Much too harsh it doesn’t meant that there is no in date MNOT or insurance</w:t>
      </w:r>
      <w:r>
        <w:rPr>
          <w:sz w:val="22"/>
          <w:szCs w:val="22"/>
          <w:highlight w:val="yellow"/>
        </w:rPr>
        <w:t xml:space="preserve"> if that w</w:t>
      </w:r>
      <w:r w:rsidRPr="007527C7">
        <w:rPr>
          <w:sz w:val="22"/>
          <w:szCs w:val="22"/>
          <w:highlight w:val="yellow"/>
        </w:rPr>
        <w:t>a</w:t>
      </w:r>
      <w:r>
        <w:rPr>
          <w:sz w:val="22"/>
          <w:szCs w:val="22"/>
          <w:highlight w:val="yellow"/>
        </w:rPr>
        <w:t>s t</w:t>
      </w:r>
      <w:r w:rsidRPr="007527C7">
        <w:rPr>
          <w:sz w:val="22"/>
          <w:szCs w:val="22"/>
          <w:highlight w:val="yellow"/>
        </w:rPr>
        <w:t xml:space="preserve">o be the case then it would be dealt with </w:t>
      </w:r>
      <w:proofErr w:type="gramStart"/>
      <w:r w:rsidRPr="007527C7">
        <w:rPr>
          <w:sz w:val="22"/>
          <w:szCs w:val="22"/>
          <w:highlight w:val="yellow"/>
        </w:rPr>
        <w:t>under</w:t>
      </w:r>
      <w:proofErr w:type="gramEnd"/>
      <w:r w:rsidRPr="007527C7">
        <w:rPr>
          <w:sz w:val="22"/>
          <w:szCs w:val="22"/>
          <w:highlight w:val="yellow"/>
        </w:rPr>
        <w:t xml:space="preserve"> 17.1 in the case of insurance and it would be an automatic suspension for no MOT</w:t>
      </w:r>
      <w:r w:rsidR="003B06EC">
        <w:rPr>
          <w:sz w:val="22"/>
          <w:szCs w:val="22"/>
          <w:highlight w:val="yellow"/>
        </w:rPr>
        <w:t xml:space="preserve"> </w:t>
      </w:r>
      <w:r w:rsidRPr="007527C7">
        <w:rPr>
          <w:sz w:val="22"/>
          <w:szCs w:val="22"/>
          <w:highlight w:val="yellow"/>
        </w:rPr>
        <w:t>or for no insurance</w:t>
      </w:r>
      <w:r>
        <w:rPr>
          <w:sz w:val="22"/>
          <w:szCs w:val="22"/>
        </w:rPr>
        <w:t xml:space="preserve"> </w:t>
      </w:r>
    </w:p>
    <w:p w:rsidR="007527C7" w:rsidRDefault="007527C7"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B44F66">
        <w:trPr>
          <w:trHeight w:val="158"/>
        </w:trPr>
        <w:tc>
          <w:tcPr>
            <w:tcW w:w="2086" w:type="dxa"/>
          </w:tcPr>
          <w:p w:rsidR="00B44F66" w:rsidRDefault="00B44F66">
            <w:pPr>
              <w:pStyle w:val="Default"/>
              <w:rPr>
                <w:sz w:val="22"/>
                <w:szCs w:val="22"/>
              </w:rPr>
            </w:pPr>
            <w:r>
              <w:rPr>
                <w:sz w:val="22"/>
                <w:szCs w:val="22"/>
              </w:rPr>
              <w:t xml:space="preserve">24.2 </w:t>
            </w:r>
          </w:p>
        </w:tc>
        <w:tc>
          <w:tcPr>
            <w:tcW w:w="2086" w:type="dxa"/>
          </w:tcPr>
          <w:p w:rsidR="00B44F66" w:rsidRDefault="00B44F66">
            <w:pPr>
              <w:pStyle w:val="Default"/>
              <w:rPr>
                <w:sz w:val="22"/>
                <w:szCs w:val="22"/>
              </w:rPr>
            </w:pPr>
            <w:r>
              <w:rPr>
                <w:sz w:val="22"/>
                <w:szCs w:val="22"/>
              </w:rPr>
              <w:t xml:space="preserve">Fail to have 3 CCTV signs </w:t>
            </w:r>
          </w:p>
        </w:tc>
        <w:tc>
          <w:tcPr>
            <w:tcW w:w="2086" w:type="dxa"/>
          </w:tcPr>
          <w:p w:rsidR="00B44F66" w:rsidRDefault="00B44F66">
            <w:pPr>
              <w:pStyle w:val="Default"/>
              <w:rPr>
                <w:sz w:val="22"/>
                <w:szCs w:val="22"/>
              </w:rPr>
            </w:pPr>
            <w:r>
              <w:rPr>
                <w:b/>
                <w:bCs/>
                <w:sz w:val="22"/>
                <w:szCs w:val="22"/>
              </w:rPr>
              <w:t xml:space="preserve">V55 </w:t>
            </w:r>
          </w:p>
        </w:tc>
        <w:tc>
          <w:tcPr>
            <w:tcW w:w="2086" w:type="dxa"/>
          </w:tcPr>
          <w:p w:rsidR="00B44F66" w:rsidRDefault="00B44F66">
            <w:pPr>
              <w:pStyle w:val="Default"/>
              <w:rPr>
                <w:sz w:val="22"/>
                <w:szCs w:val="22"/>
              </w:rPr>
            </w:pPr>
            <w:r>
              <w:rPr>
                <w:b/>
                <w:bCs/>
                <w:sz w:val="22"/>
                <w:szCs w:val="22"/>
              </w:rPr>
              <w:t xml:space="preserve">2 </w:t>
            </w:r>
          </w:p>
        </w:tc>
      </w:tr>
    </w:tbl>
    <w:p w:rsidR="007527C7" w:rsidRPr="007527C7" w:rsidRDefault="007527C7" w:rsidP="00E51953">
      <w:pPr>
        <w:pStyle w:val="Default"/>
        <w:rPr>
          <w:sz w:val="22"/>
          <w:szCs w:val="22"/>
          <w:highlight w:val="yellow"/>
        </w:rPr>
      </w:pPr>
    </w:p>
    <w:p w:rsidR="00B44F66" w:rsidRDefault="00B44F66" w:rsidP="00B44F66">
      <w:pPr>
        <w:pStyle w:val="Default"/>
        <w:rPr>
          <w:sz w:val="22"/>
          <w:szCs w:val="22"/>
        </w:rPr>
      </w:pPr>
      <w:r w:rsidRPr="00544C57">
        <w:rPr>
          <w:sz w:val="22"/>
          <w:szCs w:val="22"/>
          <w:highlight w:val="yellow"/>
        </w:rPr>
        <w:t>Is it really necessary to display 3</w:t>
      </w:r>
      <w:r w:rsidR="003B06EC">
        <w:rPr>
          <w:sz w:val="22"/>
          <w:szCs w:val="22"/>
          <w:highlight w:val="yellow"/>
        </w:rPr>
        <w:t>,</w:t>
      </w:r>
      <w:r w:rsidRPr="00544C57">
        <w:rPr>
          <w:sz w:val="22"/>
          <w:szCs w:val="22"/>
          <w:highlight w:val="yellow"/>
        </w:rPr>
        <w:t xml:space="preserve"> and 4 points is too harsh for such a minor detail that is covered by law.</w:t>
      </w:r>
    </w:p>
    <w:p w:rsidR="002E6A31" w:rsidRDefault="002E6A31" w:rsidP="00E51953">
      <w:pPr>
        <w:pStyle w:val="Default"/>
        <w:rPr>
          <w:sz w:val="22"/>
          <w:szCs w:val="22"/>
        </w:rPr>
      </w:pPr>
    </w:p>
    <w:p w:rsidR="00B44F66" w:rsidRDefault="00B44F66" w:rsidP="00E51953">
      <w:pPr>
        <w:pStyle w:val="Default"/>
        <w:rPr>
          <w:sz w:val="22"/>
          <w:szCs w:val="22"/>
        </w:rPr>
      </w:pPr>
      <w:r w:rsidRPr="00B44F66">
        <w:rPr>
          <w:sz w:val="22"/>
          <w:szCs w:val="22"/>
          <w:highlight w:val="yellow"/>
        </w:rPr>
        <w:t xml:space="preserve">Why </w:t>
      </w:r>
      <w:proofErr w:type="gramStart"/>
      <w:r w:rsidRPr="00B44F66">
        <w:rPr>
          <w:sz w:val="22"/>
          <w:szCs w:val="22"/>
          <w:highlight w:val="yellow"/>
        </w:rPr>
        <w:t>does</w:t>
      </w:r>
      <w:proofErr w:type="gramEnd"/>
      <w:r w:rsidRPr="00B44F66">
        <w:rPr>
          <w:sz w:val="22"/>
          <w:szCs w:val="22"/>
          <w:highlight w:val="yellow"/>
        </w:rPr>
        <w:t xml:space="preserve"> 24.5 jump to 25.4?</w:t>
      </w:r>
    </w:p>
    <w:p w:rsidR="00B44F66" w:rsidRDefault="00B44F66" w:rsidP="00E51953">
      <w:pPr>
        <w:pStyle w:val="Default"/>
        <w:rPr>
          <w:sz w:val="22"/>
          <w:szCs w:val="22"/>
        </w:rPr>
      </w:pPr>
    </w:p>
    <w:p w:rsidR="00B44F66" w:rsidRDefault="00B44F66" w:rsidP="00E51953">
      <w:pPr>
        <w:pStyle w:val="Default"/>
        <w:rPr>
          <w:sz w:val="22"/>
          <w:szCs w:val="22"/>
        </w:rPr>
      </w:pPr>
      <w:r>
        <w:rPr>
          <w:b/>
          <w:bCs/>
          <w:sz w:val="22"/>
          <w:szCs w:val="22"/>
        </w:rPr>
        <w:t>4. Breaches of Dual Driver Licence Conditions</w:t>
      </w:r>
    </w:p>
    <w:p w:rsidR="002E6A31" w:rsidRDefault="002E6A31" w:rsidP="00E51953">
      <w:pPr>
        <w:pStyle w:val="Default"/>
        <w:rPr>
          <w:sz w:val="22"/>
          <w:szCs w:val="22"/>
        </w:rPr>
      </w:pPr>
    </w:p>
    <w:tbl>
      <w:tblPr>
        <w:tblW w:w="0" w:type="auto"/>
        <w:tblBorders>
          <w:top w:val="nil"/>
          <w:left w:val="nil"/>
          <w:bottom w:val="nil"/>
          <w:right w:val="nil"/>
        </w:tblBorders>
        <w:tblLayout w:type="fixed"/>
        <w:tblLook w:val="0000"/>
      </w:tblPr>
      <w:tblGrid>
        <w:gridCol w:w="2226"/>
        <w:gridCol w:w="2226"/>
        <w:gridCol w:w="2226"/>
        <w:gridCol w:w="2226"/>
      </w:tblGrid>
      <w:tr w:rsidR="00B44F66">
        <w:trPr>
          <w:trHeight w:val="285"/>
        </w:trPr>
        <w:tc>
          <w:tcPr>
            <w:tcW w:w="2226" w:type="dxa"/>
          </w:tcPr>
          <w:p w:rsidR="00B44F66" w:rsidRDefault="00B44F66">
            <w:pPr>
              <w:pStyle w:val="Default"/>
              <w:rPr>
                <w:sz w:val="22"/>
                <w:szCs w:val="22"/>
              </w:rPr>
            </w:pPr>
            <w:r>
              <w:rPr>
                <w:b/>
                <w:bCs/>
                <w:sz w:val="22"/>
                <w:szCs w:val="22"/>
              </w:rPr>
              <w:t xml:space="preserve">Condition number </w:t>
            </w:r>
          </w:p>
        </w:tc>
        <w:tc>
          <w:tcPr>
            <w:tcW w:w="2226" w:type="dxa"/>
          </w:tcPr>
          <w:p w:rsidR="00B44F66" w:rsidRDefault="00B44F66">
            <w:pPr>
              <w:pStyle w:val="Default"/>
              <w:rPr>
                <w:sz w:val="22"/>
                <w:szCs w:val="22"/>
              </w:rPr>
            </w:pPr>
            <w:r>
              <w:rPr>
                <w:b/>
                <w:bCs/>
                <w:sz w:val="22"/>
                <w:szCs w:val="22"/>
              </w:rPr>
              <w:t xml:space="preserve">Offence </w:t>
            </w:r>
          </w:p>
        </w:tc>
        <w:tc>
          <w:tcPr>
            <w:tcW w:w="2226" w:type="dxa"/>
          </w:tcPr>
          <w:p w:rsidR="00B44F66" w:rsidRDefault="00B44F66">
            <w:pPr>
              <w:pStyle w:val="Default"/>
              <w:rPr>
                <w:sz w:val="22"/>
                <w:szCs w:val="22"/>
              </w:rPr>
            </w:pPr>
            <w:r>
              <w:rPr>
                <w:b/>
                <w:bCs/>
                <w:sz w:val="22"/>
                <w:szCs w:val="22"/>
              </w:rPr>
              <w:t xml:space="preserve">Code </w:t>
            </w:r>
          </w:p>
        </w:tc>
        <w:tc>
          <w:tcPr>
            <w:tcW w:w="2226" w:type="dxa"/>
          </w:tcPr>
          <w:p w:rsidR="00B44F66" w:rsidRDefault="00B44F66">
            <w:pPr>
              <w:pStyle w:val="Default"/>
              <w:rPr>
                <w:sz w:val="22"/>
                <w:szCs w:val="22"/>
              </w:rPr>
            </w:pPr>
            <w:r>
              <w:rPr>
                <w:b/>
                <w:bCs/>
                <w:sz w:val="22"/>
                <w:szCs w:val="22"/>
              </w:rPr>
              <w:t xml:space="preserve">Points </w:t>
            </w:r>
          </w:p>
        </w:tc>
      </w:tr>
      <w:tr w:rsidR="00B44F66">
        <w:trPr>
          <w:trHeight w:val="208"/>
        </w:trPr>
        <w:tc>
          <w:tcPr>
            <w:tcW w:w="2226" w:type="dxa"/>
          </w:tcPr>
          <w:p w:rsidR="00B44F66" w:rsidRDefault="00B44F66">
            <w:pPr>
              <w:pStyle w:val="Default"/>
              <w:rPr>
                <w:sz w:val="22"/>
                <w:szCs w:val="22"/>
              </w:rPr>
            </w:pPr>
            <w:r>
              <w:rPr>
                <w:sz w:val="22"/>
                <w:szCs w:val="22"/>
              </w:rPr>
              <w:t xml:space="preserve">1.2 </w:t>
            </w:r>
          </w:p>
        </w:tc>
        <w:tc>
          <w:tcPr>
            <w:tcW w:w="2226" w:type="dxa"/>
          </w:tcPr>
          <w:p w:rsidR="00B44F66" w:rsidRDefault="00B44F66">
            <w:pPr>
              <w:pStyle w:val="Default"/>
              <w:rPr>
                <w:sz w:val="22"/>
                <w:szCs w:val="22"/>
              </w:rPr>
            </w:pPr>
            <w:r>
              <w:rPr>
                <w:sz w:val="22"/>
                <w:szCs w:val="22"/>
              </w:rPr>
              <w:t xml:space="preserve">Driver not clean and respectable in their dress </w:t>
            </w:r>
          </w:p>
        </w:tc>
        <w:tc>
          <w:tcPr>
            <w:tcW w:w="2226" w:type="dxa"/>
          </w:tcPr>
          <w:p w:rsidR="00B44F66" w:rsidRDefault="00B44F66">
            <w:pPr>
              <w:pStyle w:val="Default"/>
              <w:rPr>
                <w:sz w:val="22"/>
                <w:szCs w:val="22"/>
              </w:rPr>
            </w:pPr>
            <w:r>
              <w:rPr>
                <w:b/>
                <w:bCs/>
                <w:sz w:val="22"/>
                <w:szCs w:val="22"/>
              </w:rPr>
              <w:t xml:space="preserve">D1 </w:t>
            </w:r>
          </w:p>
        </w:tc>
        <w:tc>
          <w:tcPr>
            <w:tcW w:w="2226" w:type="dxa"/>
          </w:tcPr>
          <w:p w:rsidR="00B44F66" w:rsidRDefault="00B44F66">
            <w:pPr>
              <w:pStyle w:val="Default"/>
              <w:rPr>
                <w:sz w:val="22"/>
                <w:szCs w:val="22"/>
              </w:rPr>
            </w:pPr>
            <w:r>
              <w:rPr>
                <w:b/>
                <w:bCs/>
                <w:sz w:val="22"/>
                <w:szCs w:val="22"/>
              </w:rPr>
              <w:t xml:space="preserve">2 </w:t>
            </w:r>
          </w:p>
        </w:tc>
      </w:tr>
      <w:tr w:rsidR="00B44F66">
        <w:trPr>
          <w:trHeight w:val="208"/>
        </w:trPr>
        <w:tc>
          <w:tcPr>
            <w:tcW w:w="2226" w:type="dxa"/>
          </w:tcPr>
          <w:p w:rsidR="00B44F66" w:rsidRDefault="00B44F66">
            <w:pPr>
              <w:pStyle w:val="Default"/>
              <w:rPr>
                <w:sz w:val="22"/>
                <w:szCs w:val="22"/>
              </w:rPr>
            </w:pPr>
            <w:r>
              <w:rPr>
                <w:sz w:val="22"/>
                <w:szCs w:val="22"/>
              </w:rPr>
              <w:t xml:space="preserve">1.2 </w:t>
            </w:r>
          </w:p>
        </w:tc>
        <w:tc>
          <w:tcPr>
            <w:tcW w:w="2226" w:type="dxa"/>
          </w:tcPr>
          <w:p w:rsidR="00B44F66" w:rsidRDefault="00B44F66">
            <w:pPr>
              <w:pStyle w:val="Default"/>
              <w:rPr>
                <w:sz w:val="22"/>
                <w:szCs w:val="22"/>
              </w:rPr>
            </w:pPr>
            <w:r>
              <w:rPr>
                <w:sz w:val="22"/>
                <w:szCs w:val="22"/>
              </w:rPr>
              <w:t xml:space="preserve">Driver not complying with the Dual Drivers Dress Code </w:t>
            </w:r>
          </w:p>
        </w:tc>
        <w:tc>
          <w:tcPr>
            <w:tcW w:w="2226" w:type="dxa"/>
          </w:tcPr>
          <w:p w:rsidR="00B44F66" w:rsidRDefault="00B44F66">
            <w:pPr>
              <w:pStyle w:val="Default"/>
              <w:rPr>
                <w:sz w:val="22"/>
                <w:szCs w:val="22"/>
              </w:rPr>
            </w:pPr>
            <w:r>
              <w:rPr>
                <w:b/>
                <w:bCs/>
                <w:sz w:val="22"/>
                <w:szCs w:val="22"/>
              </w:rPr>
              <w:t xml:space="preserve">D2 </w:t>
            </w:r>
          </w:p>
        </w:tc>
        <w:tc>
          <w:tcPr>
            <w:tcW w:w="2226" w:type="dxa"/>
          </w:tcPr>
          <w:p w:rsidR="00B44F66" w:rsidRDefault="00B44F66">
            <w:pPr>
              <w:pStyle w:val="Default"/>
              <w:rPr>
                <w:sz w:val="22"/>
                <w:szCs w:val="22"/>
              </w:rPr>
            </w:pPr>
            <w:r>
              <w:rPr>
                <w:b/>
                <w:bCs/>
                <w:sz w:val="22"/>
                <w:szCs w:val="22"/>
              </w:rPr>
              <w:t xml:space="preserve">2 </w:t>
            </w:r>
          </w:p>
        </w:tc>
      </w:tr>
      <w:tr w:rsidR="00B44F66">
        <w:trPr>
          <w:trHeight w:val="208"/>
        </w:trPr>
        <w:tc>
          <w:tcPr>
            <w:tcW w:w="2226" w:type="dxa"/>
          </w:tcPr>
          <w:p w:rsidR="00B44F66" w:rsidRDefault="00B44F66">
            <w:pPr>
              <w:pStyle w:val="Default"/>
              <w:rPr>
                <w:sz w:val="22"/>
                <w:szCs w:val="22"/>
              </w:rPr>
            </w:pPr>
            <w:r>
              <w:rPr>
                <w:sz w:val="22"/>
                <w:szCs w:val="22"/>
              </w:rPr>
              <w:t xml:space="preserve">1.2 </w:t>
            </w:r>
          </w:p>
        </w:tc>
        <w:tc>
          <w:tcPr>
            <w:tcW w:w="2226" w:type="dxa"/>
          </w:tcPr>
          <w:p w:rsidR="00B44F66" w:rsidRDefault="00B44F66">
            <w:pPr>
              <w:pStyle w:val="Default"/>
              <w:rPr>
                <w:sz w:val="22"/>
                <w:szCs w:val="22"/>
              </w:rPr>
            </w:pPr>
            <w:r>
              <w:rPr>
                <w:sz w:val="22"/>
                <w:szCs w:val="22"/>
              </w:rPr>
              <w:t xml:space="preserve">Driver not behaving in a civil and orderly manner </w:t>
            </w:r>
          </w:p>
        </w:tc>
        <w:tc>
          <w:tcPr>
            <w:tcW w:w="2226" w:type="dxa"/>
          </w:tcPr>
          <w:p w:rsidR="00B44F66" w:rsidRDefault="00B44F66">
            <w:pPr>
              <w:pStyle w:val="Default"/>
              <w:rPr>
                <w:sz w:val="22"/>
                <w:szCs w:val="22"/>
              </w:rPr>
            </w:pPr>
            <w:r>
              <w:rPr>
                <w:b/>
                <w:bCs/>
                <w:sz w:val="22"/>
                <w:szCs w:val="22"/>
              </w:rPr>
              <w:t xml:space="preserve">D3 </w:t>
            </w:r>
          </w:p>
        </w:tc>
        <w:tc>
          <w:tcPr>
            <w:tcW w:w="2226" w:type="dxa"/>
          </w:tcPr>
          <w:p w:rsidR="00B44F66" w:rsidRDefault="00B44F66">
            <w:pPr>
              <w:pStyle w:val="Default"/>
              <w:rPr>
                <w:sz w:val="22"/>
                <w:szCs w:val="22"/>
              </w:rPr>
            </w:pPr>
            <w:r>
              <w:rPr>
                <w:b/>
                <w:bCs/>
                <w:sz w:val="22"/>
                <w:szCs w:val="22"/>
              </w:rPr>
              <w:t xml:space="preserve">3 </w:t>
            </w:r>
          </w:p>
        </w:tc>
      </w:tr>
    </w:tbl>
    <w:p w:rsidR="002E6A31" w:rsidRDefault="00B44F66" w:rsidP="00E51953">
      <w:pPr>
        <w:pStyle w:val="Default"/>
        <w:rPr>
          <w:sz w:val="22"/>
          <w:szCs w:val="22"/>
        </w:rPr>
      </w:pPr>
      <w:r w:rsidRPr="00B44F66">
        <w:rPr>
          <w:sz w:val="22"/>
          <w:szCs w:val="22"/>
          <w:highlight w:val="yellow"/>
        </w:rPr>
        <w:t>3 x 1.2 the first two are a repetition of each other</w:t>
      </w:r>
    </w:p>
    <w:p w:rsidR="00B44F66" w:rsidRDefault="00B44F66"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B44F66">
        <w:trPr>
          <w:trHeight w:val="208"/>
        </w:trPr>
        <w:tc>
          <w:tcPr>
            <w:tcW w:w="2086" w:type="dxa"/>
          </w:tcPr>
          <w:p w:rsidR="00B44F66" w:rsidRDefault="00B44F66">
            <w:pPr>
              <w:pStyle w:val="Default"/>
              <w:rPr>
                <w:sz w:val="22"/>
                <w:szCs w:val="22"/>
              </w:rPr>
            </w:pPr>
            <w:r>
              <w:rPr>
                <w:sz w:val="22"/>
                <w:szCs w:val="22"/>
              </w:rPr>
              <w:t xml:space="preserve">1.6 </w:t>
            </w:r>
          </w:p>
        </w:tc>
        <w:tc>
          <w:tcPr>
            <w:tcW w:w="2086" w:type="dxa"/>
          </w:tcPr>
          <w:p w:rsidR="00B44F66" w:rsidRDefault="00B44F66">
            <w:pPr>
              <w:pStyle w:val="Default"/>
              <w:rPr>
                <w:sz w:val="22"/>
                <w:szCs w:val="22"/>
              </w:rPr>
            </w:pPr>
            <w:r>
              <w:rPr>
                <w:sz w:val="22"/>
                <w:szCs w:val="22"/>
              </w:rPr>
              <w:t xml:space="preserve">Driver of P/H vehicle plying for hire </w:t>
            </w:r>
          </w:p>
        </w:tc>
        <w:tc>
          <w:tcPr>
            <w:tcW w:w="2086" w:type="dxa"/>
          </w:tcPr>
          <w:p w:rsidR="00B44F66" w:rsidRDefault="00B44F66">
            <w:pPr>
              <w:pStyle w:val="Default"/>
              <w:rPr>
                <w:sz w:val="22"/>
                <w:szCs w:val="22"/>
              </w:rPr>
            </w:pPr>
            <w:r>
              <w:rPr>
                <w:b/>
                <w:bCs/>
                <w:sz w:val="22"/>
                <w:szCs w:val="22"/>
              </w:rPr>
              <w:t xml:space="preserve">D7 </w:t>
            </w:r>
          </w:p>
        </w:tc>
        <w:tc>
          <w:tcPr>
            <w:tcW w:w="2086" w:type="dxa"/>
          </w:tcPr>
          <w:p w:rsidR="00B44F66" w:rsidRDefault="00B44F66">
            <w:pPr>
              <w:pStyle w:val="Default"/>
              <w:rPr>
                <w:sz w:val="22"/>
                <w:szCs w:val="22"/>
              </w:rPr>
            </w:pPr>
            <w:r>
              <w:rPr>
                <w:b/>
                <w:bCs/>
                <w:sz w:val="22"/>
                <w:szCs w:val="22"/>
              </w:rPr>
              <w:t xml:space="preserve">4 </w:t>
            </w:r>
          </w:p>
        </w:tc>
      </w:tr>
    </w:tbl>
    <w:p w:rsidR="00B44F66" w:rsidRDefault="00B44F66" w:rsidP="00E51953">
      <w:pPr>
        <w:pStyle w:val="Default"/>
        <w:rPr>
          <w:sz w:val="22"/>
          <w:szCs w:val="22"/>
        </w:rPr>
      </w:pPr>
      <w:r w:rsidRPr="00B44F66">
        <w:rPr>
          <w:sz w:val="22"/>
          <w:szCs w:val="22"/>
          <w:highlight w:val="yellow"/>
        </w:rPr>
        <w:t>Too lenient for the offence because the driver would not be insured</w:t>
      </w:r>
    </w:p>
    <w:p w:rsidR="00FD133D" w:rsidRDefault="00FD133D" w:rsidP="00E51953">
      <w:pPr>
        <w:pStyle w:val="Default"/>
        <w:rPr>
          <w:sz w:val="22"/>
          <w:szCs w:val="22"/>
        </w:rPr>
      </w:pPr>
    </w:p>
    <w:p w:rsidR="00FD133D" w:rsidRDefault="00FD133D" w:rsidP="00E51953">
      <w:pPr>
        <w:pStyle w:val="Default"/>
        <w:rPr>
          <w:sz w:val="22"/>
          <w:szCs w:val="22"/>
        </w:rPr>
      </w:pPr>
      <w:r w:rsidRPr="00FD133D">
        <w:rPr>
          <w:sz w:val="22"/>
          <w:szCs w:val="22"/>
          <w:highlight w:val="yellow"/>
        </w:rPr>
        <w:t xml:space="preserve">Where is 2.4 and </w:t>
      </w:r>
      <w:proofErr w:type="gramStart"/>
      <w:r w:rsidRPr="00FD133D">
        <w:rPr>
          <w:sz w:val="22"/>
          <w:szCs w:val="22"/>
          <w:highlight w:val="yellow"/>
        </w:rPr>
        <w:t>2.5</w:t>
      </w:r>
      <w:proofErr w:type="gramEnd"/>
    </w:p>
    <w:p w:rsidR="00B44F66" w:rsidRDefault="00B44F66" w:rsidP="00E51953">
      <w:pPr>
        <w:pStyle w:val="Default"/>
        <w:rPr>
          <w:sz w:val="22"/>
          <w:szCs w:val="22"/>
        </w:rPr>
      </w:pPr>
    </w:p>
    <w:tbl>
      <w:tblPr>
        <w:tblW w:w="0" w:type="auto"/>
        <w:tblBorders>
          <w:top w:val="nil"/>
          <w:left w:val="nil"/>
          <w:bottom w:val="nil"/>
          <w:right w:val="nil"/>
        </w:tblBorders>
        <w:tblLayout w:type="fixed"/>
        <w:tblLook w:val="0000"/>
      </w:tblPr>
      <w:tblGrid>
        <w:gridCol w:w="2117"/>
        <w:gridCol w:w="2117"/>
        <w:gridCol w:w="2117"/>
        <w:gridCol w:w="2117"/>
      </w:tblGrid>
      <w:tr w:rsidR="00B44F66">
        <w:trPr>
          <w:trHeight w:val="343"/>
        </w:trPr>
        <w:tc>
          <w:tcPr>
            <w:tcW w:w="2117" w:type="dxa"/>
          </w:tcPr>
          <w:p w:rsidR="00B44F66" w:rsidRDefault="00B44F66">
            <w:pPr>
              <w:pStyle w:val="Default"/>
              <w:rPr>
                <w:sz w:val="22"/>
                <w:szCs w:val="22"/>
              </w:rPr>
            </w:pPr>
            <w:r>
              <w:rPr>
                <w:sz w:val="22"/>
                <w:szCs w:val="22"/>
              </w:rPr>
              <w:t xml:space="preserve">2.6 </w:t>
            </w:r>
          </w:p>
        </w:tc>
        <w:tc>
          <w:tcPr>
            <w:tcW w:w="2117" w:type="dxa"/>
          </w:tcPr>
          <w:p w:rsidR="00B44F66" w:rsidRDefault="00B44F66">
            <w:pPr>
              <w:pStyle w:val="Default"/>
              <w:rPr>
                <w:sz w:val="22"/>
                <w:szCs w:val="22"/>
              </w:rPr>
            </w:pPr>
            <w:r>
              <w:rPr>
                <w:sz w:val="22"/>
                <w:szCs w:val="22"/>
              </w:rPr>
              <w:t xml:space="preserve">Failure to supply annual self-declaration and fee </w:t>
            </w:r>
            <w:r>
              <w:rPr>
                <w:sz w:val="22"/>
                <w:szCs w:val="22"/>
              </w:rPr>
              <w:lastRenderedPageBreak/>
              <w:t>(1</w:t>
            </w:r>
            <w:r>
              <w:rPr>
                <w:sz w:val="14"/>
                <w:szCs w:val="14"/>
              </w:rPr>
              <w:t xml:space="preserve">st </w:t>
            </w:r>
            <w:r>
              <w:rPr>
                <w:sz w:val="22"/>
                <w:szCs w:val="22"/>
              </w:rPr>
              <w:t xml:space="preserve">Occasion) </w:t>
            </w:r>
          </w:p>
        </w:tc>
        <w:tc>
          <w:tcPr>
            <w:tcW w:w="2117" w:type="dxa"/>
          </w:tcPr>
          <w:p w:rsidR="00B44F66" w:rsidRDefault="00B44F66">
            <w:pPr>
              <w:pStyle w:val="Default"/>
              <w:rPr>
                <w:sz w:val="22"/>
                <w:szCs w:val="22"/>
              </w:rPr>
            </w:pPr>
            <w:r>
              <w:rPr>
                <w:b/>
                <w:bCs/>
                <w:sz w:val="22"/>
                <w:szCs w:val="22"/>
              </w:rPr>
              <w:lastRenderedPageBreak/>
              <w:t xml:space="preserve">D12 </w:t>
            </w:r>
          </w:p>
        </w:tc>
        <w:tc>
          <w:tcPr>
            <w:tcW w:w="2117" w:type="dxa"/>
          </w:tcPr>
          <w:p w:rsidR="00B44F66" w:rsidRDefault="00B44F66">
            <w:pPr>
              <w:pStyle w:val="Default"/>
              <w:rPr>
                <w:sz w:val="22"/>
                <w:szCs w:val="22"/>
              </w:rPr>
            </w:pPr>
            <w:r>
              <w:rPr>
                <w:b/>
                <w:bCs/>
                <w:sz w:val="22"/>
                <w:szCs w:val="22"/>
              </w:rPr>
              <w:t xml:space="preserve">6 </w:t>
            </w:r>
          </w:p>
        </w:tc>
      </w:tr>
      <w:tr w:rsidR="00B44F66">
        <w:trPr>
          <w:trHeight w:val="343"/>
        </w:trPr>
        <w:tc>
          <w:tcPr>
            <w:tcW w:w="2117" w:type="dxa"/>
          </w:tcPr>
          <w:p w:rsidR="00B44F66" w:rsidRDefault="00B44F66">
            <w:pPr>
              <w:pStyle w:val="Default"/>
              <w:rPr>
                <w:sz w:val="22"/>
                <w:szCs w:val="22"/>
              </w:rPr>
            </w:pPr>
            <w:r>
              <w:rPr>
                <w:sz w:val="22"/>
                <w:szCs w:val="22"/>
              </w:rPr>
              <w:lastRenderedPageBreak/>
              <w:t xml:space="preserve">2.6 </w:t>
            </w:r>
          </w:p>
        </w:tc>
        <w:tc>
          <w:tcPr>
            <w:tcW w:w="2117" w:type="dxa"/>
          </w:tcPr>
          <w:p w:rsidR="00B44F66" w:rsidRDefault="00B44F66">
            <w:pPr>
              <w:pStyle w:val="Default"/>
              <w:rPr>
                <w:sz w:val="22"/>
                <w:szCs w:val="22"/>
              </w:rPr>
            </w:pPr>
            <w:r>
              <w:rPr>
                <w:sz w:val="22"/>
                <w:szCs w:val="22"/>
              </w:rPr>
              <w:t>Failure to supply annual self-declaration and fee (2</w:t>
            </w:r>
            <w:r>
              <w:rPr>
                <w:sz w:val="14"/>
                <w:szCs w:val="14"/>
              </w:rPr>
              <w:t xml:space="preserve">nd </w:t>
            </w:r>
            <w:r>
              <w:rPr>
                <w:sz w:val="22"/>
                <w:szCs w:val="22"/>
              </w:rPr>
              <w:t xml:space="preserve">occasion) </w:t>
            </w:r>
          </w:p>
        </w:tc>
        <w:tc>
          <w:tcPr>
            <w:tcW w:w="2117" w:type="dxa"/>
          </w:tcPr>
          <w:p w:rsidR="00B44F66" w:rsidRDefault="00B44F66">
            <w:pPr>
              <w:pStyle w:val="Default"/>
              <w:rPr>
                <w:sz w:val="22"/>
                <w:szCs w:val="22"/>
              </w:rPr>
            </w:pPr>
            <w:r>
              <w:rPr>
                <w:b/>
                <w:bCs/>
                <w:sz w:val="22"/>
                <w:szCs w:val="22"/>
              </w:rPr>
              <w:t xml:space="preserve">D13 </w:t>
            </w:r>
          </w:p>
        </w:tc>
        <w:tc>
          <w:tcPr>
            <w:tcW w:w="2117" w:type="dxa"/>
          </w:tcPr>
          <w:p w:rsidR="00B44F66" w:rsidRDefault="00B44F66">
            <w:pPr>
              <w:pStyle w:val="Default"/>
              <w:rPr>
                <w:sz w:val="22"/>
                <w:szCs w:val="22"/>
              </w:rPr>
            </w:pPr>
            <w:r>
              <w:rPr>
                <w:b/>
                <w:bCs/>
                <w:sz w:val="22"/>
                <w:szCs w:val="22"/>
              </w:rPr>
              <w:t xml:space="preserve">12 </w:t>
            </w:r>
          </w:p>
        </w:tc>
      </w:tr>
    </w:tbl>
    <w:p w:rsidR="00B44F66" w:rsidRDefault="00B44F66" w:rsidP="00E51953">
      <w:pPr>
        <w:pStyle w:val="Default"/>
        <w:rPr>
          <w:sz w:val="22"/>
          <w:szCs w:val="22"/>
        </w:rPr>
      </w:pPr>
      <w:r w:rsidRPr="00B44F66">
        <w:rPr>
          <w:sz w:val="22"/>
          <w:szCs w:val="22"/>
          <w:highlight w:val="yellow"/>
        </w:rPr>
        <w:t>Two 2.6’s and again refer to 23.6 above</w:t>
      </w:r>
    </w:p>
    <w:p w:rsidR="00B44F66" w:rsidRDefault="00B44F66"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B44F66">
        <w:trPr>
          <w:trHeight w:val="343"/>
        </w:trPr>
        <w:tc>
          <w:tcPr>
            <w:tcW w:w="2086" w:type="dxa"/>
          </w:tcPr>
          <w:p w:rsidR="00B44F66" w:rsidRDefault="00B44F66">
            <w:pPr>
              <w:pStyle w:val="Default"/>
              <w:rPr>
                <w:sz w:val="22"/>
                <w:szCs w:val="22"/>
              </w:rPr>
            </w:pPr>
            <w:r>
              <w:rPr>
                <w:sz w:val="22"/>
                <w:szCs w:val="22"/>
              </w:rPr>
              <w:t xml:space="preserve">3.2 </w:t>
            </w:r>
          </w:p>
        </w:tc>
        <w:tc>
          <w:tcPr>
            <w:tcW w:w="2086" w:type="dxa"/>
          </w:tcPr>
          <w:p w:rsidR="00B44F66" w:rsidRDefault="00B44F66">
            <w:pPr>
              <w:pStyle w:val="Default"/>
              <w:rPr>
                <w:sz w:val="22"/>
                <w:szCs w:val="22"/>
              </w:rPr>
            </w:pPr>
            <w:r>
              <w:rPr>
                <w:sz w:val="22"/>
                <w:szCs w:val="22"/>
              </w:rPr>
              <w:t xml:space="preserve">Failure of driver to check vehicle proprietor has insurance on the vehicle </w:t>
            </w:r>
          </w:p>
        </w:tc>
        <w:tc>
          <w:tcPr>
            <w:tcW w:w="2086" w:type="dxa"/>
          </w:tcPr>
          <w:p w:rsidR="00B44F66" w:rsidRDefault="00B44F66">
            <w:pPr>
              <w:pStyle w:val="Default"/>
              <w:rPr>
                <w:sz w:val="22"/>
                <w:szCs w:val="22"/>
              </w:rPr>
            </w:pPr>
            <w:r>
              <w:rPr>
                <w:b/>
                <w:bCs/>
                <w:sz w:val="22"/>
                <w:szCs w:val="22"/>
              </w:rPr>
              <w:t xml:space="preserve">D15 </w:t>
            </w:r>
          </w:p>
        </w:tc>
        <w:tc>
          <w:tcPr>
            <w:tcW w:w="2086" w:type="dxa"/>
          </w:tcPr>
          <w:p w:rsidR="00B44F66" w:rsidRDefault="00B44F66">
            <w:pPr>
              <w:pStyle w:val="Default"/>
              <w:rPr>
                <w:sz w:val="22"/>
                <w:szCs w:val="22"/>
              </w:rPr>
            </w:pPr>
            <w:r>
              <w:rPr>
                <w:b/>
                <w:bCs/>
                <w:sz w:val="22"/>
                <w:szCs w:val="22"/>
              </w:rPr>
              <w:t xml:space="preserve">2 </w:t>
            </w:r>
          </w:p>
        </w:tc>
      </w:tr>
    </w:tbl>
    <w:p w:rsidR="00B44F66" w:rsidRDefault="00B44F66" w:rsidP="00E51953">
      <w:pPr>
        <w:pStyle w:val="Default"/>
        <w:rPr>
          <w:sz w:val="22"/>
          <w:szCs w:val="22"/>
        </w:rPr>
      </w:pPr>
      <w:r w:rsidRPr="00B44F66">
        <w:rPr>
          <w:sz w:val="22"/>
          <w:szCs w:val="22"/>
          <w:highlight w:val="yellow"/>
        </w:rPr>
        <w:t>The points system appears to have no logic attached surely the fact that the driver could be driving without insurance merits more points. The driver only has to check the insurance document that he has to have available in the vehicl</w:t>
      </w:r>
      <w:r w:rsidRPr="003B06EC">
        <w:rPr>
          <w:sz w:val="22"/>
          <w:szCs w:val="22"/>
          <w:highlight w:val="yellow"/>
        </w:rPr>
        <w:t>e</w:t>
      </w:r>
      <w:r w:rsidR="003B06EC" w:rsidRPr="003B06EC">
        <w:rPr>
          <w:sz w:val="22"/>
          <w:szCs w:val="22"/>
          <w:highlight w:val="yellow"/>
        </w:rPr>
        <w:t xml:space="preserve"> to know if they are covered</w:t>
      </w:r>
    </w:p>
    <w:p w:rsidR="00B44F66" w:rsidRDefault="00B44F66" w:rsidP="00E51953">
      <w:pPr>
        <w:pStyle w:val="Default"/>
        <w:rPr>
          <w:sz w:val="22"/>
          <w:szCs w:val="22"/>
        </w:rPr>
      </w:pPr>
    </w:p>
    <w:p w:rsidR="00B44F66" w:rsidRDefault="00B44F66" w:rsidP="00E51953">
      <w:pPr>
        <w:pStyle w:val="Default"/>
        <w:rPr>
          <w:sz w:val="22"/>
          <w:szCs w:val="22"/>
        </w:rPr>
      </w:pPr>
    </w:p>
    <w:tbl>
      <w:tblPr>
        <w:tblW w:w="0" w:type="auto"/>
        <w:tblBorders>
          <w:top w:val="nil"/>
          <w:left w:val="nil"/>
          <w:bottom w:val="nil"/>
          <w:right w:val="nil"/>
        </w:tblBorders>
        <w:tblLayout w:type="fixed"/>
        <w:tblLook w:val="0000"/>
      </w:tblPr>
      <w:tblGrid>
        <w:gridCol w:w="2117"/>
        <w:gridCol w:w="2117"/>
        <w:gridCol w:w="2117"/>
        <w:gridCol w:w="2117"/>
      </w:tblGrid>
      <w:tr w:rsidR="00FD133D">
        <w:trPr>
          <w:trHeight w:val="343"/>
        </w:trPr>
        <w:tc>
          <w:tcPr>
            <w:tcW w:w="2117" w:type="dxa"/>
          </w:tcPr>
          <w:p w:rsidR="00FD133D" w:rsidRDefault="00FD133D">
            <w:pPr>
              <w:pStyle w:val="Default"/>
              <w:rPr>
                <w:sz w:val="22"/>
                <w:szCs w:val="22"/>
              </w:rPr>
            </w:pPr>
            <w:r>
              <w:rPr>
                <w:sz w:val="22"/>
                <w:szCs w:val="22"/>
              </w:rPr>
              <w:t xml:space="preserve">4.1 </w:t>
            </w:r>
          </w:p>
        </w:tc>
        <w:tc>
          <w:tcPr>
            <w:tcW w:w="2117" w:type="dxa"/>
          </w:tcPr>
          <w:p w:rsidR="00FD133D" w:rsidRDefault="00FD133D">
            <w:pPr>
              <w:pStyle w:val="Default"/>
              <w:rPr>
                <w:sz w:val="22"/>
                <w:szCs w:val="22"/>
              </w:rPr>
            </w:pPr>
            <w:r>
              <w:rPr>
                <w:sz w:val="22"/>
                <w:szCs w:val="22"/>
              </w:rPr>
              <w:t xml:space="preserve">Driver carrying greater number of persons than the number specified on the licence </w:t>
            </w:r>
          </w:p>
        </w:tc>
        <w:tc>
          <w:tcPr>
            <w:tcW w:w="2117" w:type="dxa"/>
          </w:tcPr>
          <w:p w:rsidR="00FD133D" w:rsidRDefault="00FD133D">
            <w:pPr>
              <w:pStyle w:val="Default"/>
              <w:rPr>
                <w:sz w:val="22"/>
                <w:szCs w:val="22"/>
              </w:rPr>
            </w:pPr>
            <w:r>
              <w:rPr>
                <w:b/>
                <w:bCs/>
                <w:sz w:val="22"/>
                <w:szCs w:val="22"/>
              </w:rPr>
              <w:t xml:space="preserve">D16 </w:t>
            </w:r>
          </w:p>
        </w:tc>
        <w:tc>
          <w:tcPr>
            <w:tcW w:w="2117" w:type="dxa"/>
          </w:tcPr>
          <w:p w:rsidR="00FD133D" w:rsidRDefault="00FD133D">
            <w:pPr>
              <w:pStyle w:val="Default"/>
              <w:rPr>
                <w:sz w:val="22"/>
                <w:szCs w:val="22"/>
              </w:rPr>
            </w:pPr>
            <w:r>
              <w:rPr>
                <w:b/>
                <w:bCs/>
                <w:sz w:val="22"/>
                <w:szCs w:val="22"/>
              </w:rPr>
              <w:t xml:space="preserve">12 </w:t>
            </w:r>
          </w:p>
        </w:tc>
      </w:tr>
    </w:tbl>
    <w:p w:rsidR="002E6A31" w:rsidRDefault="002E6A31" w:rsidP="00E51953">
      <w:pPr>
        <w:pStyle w:val="Default"/>
        <w:rPr>
          <w:sz w:val="22"/>
          <w:szCs w:val="22"/>
        </w:rPr>
      </w:pPr>
    </w:p>
    <w:p w:rsidR="002E6A31" w:rsidRDefault="00FD133D" w:rsidP="00E51953">
      <w:pPr>
        <w:pStyle w:val="Default"/>
        <w:rPr>
          <w:sz w:val="22"/>
          <w:szCs w:val="22"/>
        </w:rPr>
      </w:pPr>
      <w:r w:rsidRPr="00FD133D">
        <w:rPr>
          <w:sz w:val="22"/>
          <w:szCs w:val="22"/>
          <w:highlight w:val="yellow"/>
        </w:rPr>
        <w:t>At odds with 23.1</w:t>
      </w:r>
    </w:p>
    <w:p w:rsidR="00FD133D" w:rsidRDefault="00FD133D"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FD133D">
        <w:trPr>
          <w:trHeight w:val="208"/>
        </w:trPr>
        <w:tc>
          <w:tcPr>
            <w:tcW w:w="2086" w:type="dxa"/>
          </w:tcPr>
          <w:p w:rsidR="00FD133D" w:rsidRDefault="00FD133D">
            <w:pPr>
              <w:pStyle w:val="Default"/>
              <w:rPr>
                <w:sz w:val="22"/>
                <w:szCs w:val="22"/>
              </w:rPr>
            </w:pPr>
            <w:r>
              <w:rPr>
                <w:sz w:val="22"/>
                <w:szCs w:val="22"/>
              </w:rPr>
              <w:t xml:space="preserve">4.4 c) </w:t>
            </w:r>
          </w:p>
        </w:tc>
        <w:tc>
          <w:tcPr>
            <w:tcW w:w="2086" w:type="dxa"/>
          </w:tcPr>
          <w:p w:rsidR="00FD133D" w:rsidRDefault="00FD133D">
            <w:pPr>
              <w:pStyle w:val="Default"/>
              <w:rPr>
                <w:sz w:val="22"/>
                <w:szCs w:val="22"/>
              </w:rPr>
            </w:pPr>
            <w:r>
              <w:rPr>
                <w:sz w:val="22"/>
                <w:szCs w:val="22"/>
              </w:rPr>
              <w:t xml:space="preserve">Failing to take steps to ensure passenger safety </w:t>
            </w:r>
          </w:p>
        </w:tc>
        <w:tc>
          <w:tcPr>
            <w:tcW w:w="2086" w:type="dxa"/>
          </w:tcPr>
          <w:p w:rsidR="00FD133D" w:rsidRDefault="00FD133D">
            <w:pPr>
              <w:pStyle w:val="Default"/>
              <w:rPr>
                <w:sz w:val="22"/>
                <w:szCs w:val="22"/>
              </w:rPr>
            </w:pPr>
            <w:r>
              <w:rPr>
                <w:b/>
                <w:bCs/>
                <w:sz w:val="22"/>
                <w:szCs w:val="22"/>
              </w:rPr>
              <w:t xml:space="preserve">D21 </w:t>
            </w:r>
          </w:p>
        </w:tc>
        <w:tc>
          <w:tcPr>
            <w:tcW w:w="2086" w:type="dxa"/>
          </w:tcPr>
          <w:p w:rsidR="00FD133D" w:rsidRDefault="00FD133D">
            <w:pPr>
              <w:pStyle w:val="Default"/>
              <w:rPr>
                <w:sz w:val="22"/>
                <w:szCs w:val="22"/>
              </w:rPr>
            </w:pPr>
            <w:r>
              <w:rPr>
                <w:b/>
                <w:bCs/>
                <w:sz w:val="22"/>
                <w:szCs w:val="22"/>
              </w:rPr>
              <w:t xml:space="preserve">6 </w:t>
            </w:r>
          </w:p>
        </w:tc>
      </w:tr>
    </w:tbl>
    <w:p w:rsidR="00FD133D" w:rsidRDefault="00FD133D" w:rsidP="00E51953">
      <w:pPr>
        <w:pStyle w:val="Default"/>
        <w:rPr>
          <w:sz w:val="22"/>
          <w:szCs w:val="22"/>
        </w:rPr>
      </w:pPr>
      <w:r w:rsidRPr="00FD133D">
        <w:rPr>
          <w:sz w:val="22"/>
          <w:szCs w:val="22"/>
          <w:highlight w:val="yellow"/>
        </w:rPr>
        <w:t>Not sure how this condition can be applied</w:t>
      </w:r>
    </w:p>
    <w:p w:rsidR="00FD133D" w:rsidRDefault="00FD133D"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FD133D">
        <w:trPr>
          <w:trHeight w:val="343"/>
        </w:trPr>
        <w:tc>
          <w:tcPr>
            <w:tcW w:w="2086" w:type="dxa"/>
          </w:tcPr>
          <w:p w:rsidR="00FD133D" w:rsidRDefault="00FD133D">
            <w:pPr>
              <w:pStyle w:val="Default"/>
              <w:rPr>
                <w:sz w:val="22"/>
                <w:szCs w:val="22"/>
              </w:rPr>
            </w:pPr>
            <w:r>
              <w:rPr>
                <w:sz w:val="22"/>
                <w:szCs w:val="22"/>
              </w:rPr>
              <w:t xml:space="preserve">6.2 </w:t>
            </w:r>
          </w:p>
        </w:tc>
        <w:tc>
          <w:tcPr>
            <w:tcW w:w="2086" w:type="dxa"/>
          </w:tcPr>
          <w:p w:rsidR="00FD133D" w:rsidRDefault="00FD133D">
            <w:pPr>
              <w:pStyle w:val="Default"/>
              <w:rPr>
                <w:sz w:val="22"/>
                <w:szCs w:val="22"/>
              </w:rPr>
            </w:pPr>
            <w:r>
              <w:rPr>
                <w:sz w:val="22"/>
                <w:szCs w:val="22"/>
              </w:rPr>
              <w:t xml:space="preserve">Fail to use taximeter on pre booked journey or fail to charge fee less than meter fee </w:t>
            </w:r>
          </w:p>
        </w:tc>
        <w:tc>
          <w:tcPr>
            <w:tcW w:w="2086" w:type="dxa"/>
          </w:tcPr>
          <w:p w:rsidR="00FD133D" w:rsidRDefault="00FD133D">
            <w:pPr>
              <w:pStyle w:val="Default"/>
              <w:rPr>
                <w:sz w:val="22"/>
                <w:szCs w:val="22"/>
              </w:rPr>
            </w:pPr>
            <w:r>
              <w:rPr>
                <w:b/>
                <w:bCs/>
                <w:sz w:val="22"/>
                <w:szCs w:val="22"/>
              </w:rPr>
              <w:t xml:space="preserve">D26 </w:t>
            </w:r>
          </w:p>
        </w:tc>
        <w:tc>
          <w:tcPr>
            <w:tcW w:w="2086" w:type="dxa"/>
          </w:tcPr>
          <w:p w:rsidR="00FD133D" w:rsidRDefault="00FD133D">
            <w:pPr>
              <w:pStyle w:val="Default"/>
              <w:rPr>
                <w:sz w:val="22"/>
                <w:szCs w:val="22"/>
              </w:rPr>
            </w:pPr>
            <w:r>
              <w:rPr>
                <w:b/>
                <w:bCs/>
                <w:sz w:val="22"/>
                <w:szCs w:val="22"/>
              </w:rPr>
              <w:t xml:space="preserve">2 </w:t>
            </w:r>
          </w:p>
        </w:tc>
      </w:tr>
    </w:tbl>
    <w:p w:rsidR="00FD133D" w:rsidRDefault="00FD133D" w:rsidP="00E51953">
      <w:pPr>
        <w:pStyle w:val="Default"/>
        <w:rPr>
          <w:sz w:val="22"/>
          <w:szCs w:val="22"/>
        </w:rPr>
      </w:pPr>
      <w:r w:rsidRPr="00FD133D">
        <w:rPr>
          <w:sz w:val="22"/>
          <w:szCs w:val="22"/>
          <w:highlight w:val="yellow"/>
        </w:rPr>
        <w:t xml:space="preserve">What happens in the </w:t>
      </w:r>
      <w:r w:rsidR="000B7029" w:rsidRPr="00FD133D">
        <w:rPr>
          <w:sz w:val="22"/>
          <w:szCs w:val="22"/>
          <w:highlight w:val="yellow"/>
        </w:rPr>
        <w:t>case of</w:t>
      </w:r>
      <w:r w:rsidRPr="00FD133D">
        <w:rPr>
          <w:sz w:val="22"/>
          <w:szCs w:val="22"/>
          <w:highlight w:val="yellow"/>
        </w:rPr>
        <w:t xml:space="preserve"> contract work at reduced rates or customers with accounts at preferable rates that are below the meter price?</w:t>
      </w:r>
    </w:p>
    <w:p w:rsidR="00C35920" w:rsidRDefault="00C35920" w:rsidP="00E51953">
      <w:pPr>
        <w:pStyle w:val="Default"/>
        <w:rPr>
          <w:sz w:val="22"/>
          <w:szCs w:val="22"/>
        </w:rPr>
      </w:pPr>
    </w:p>
    <w:p w:rsidR="00C35920" w:rsidRDefault="00C35920" w:rsidP="00E51953">
      <w:pPr>
        <w:pStyle w:val="Default"/>
        <w:rPr>
          <w:sz w:val="22"/>
          <w:szCs w:val="22"/>
        </w:rPr>
      </w:pPr>
      <w:r w:rsidRPr="00C35920">
        <w:rPr>
          <w:sz w:val="22"/>
          <w:szCs w:val="22"/>
          <w:highlight w:val="yellow"/>
        </w:rPr>
        <w:t xml:space="preserve">6.3 </w:t>
      </w:r>
      <w:proofErr w:type="gramStart"/>
      <w:r w:rsidRPr="00C35920">
        <w:rPr>
          <w:sz w:val="22"/>
          <w:szCs w:val="22"/>
          <w:highlight w:val="yellow"/>
        </w:rPr>
        <w:t>and</w:t>
      </w:r>
      <w:proofErr w:type="gramEnd"/>
      <w:r w:rsidRPr="00C35920">
        <w:rPr>
          <w:sz w:val="22"/>
          <w:szCs w:val="22"/>
          <w:highlight w:val="yellow"/>
        </w:rPr>
        <w:t xml:space="preserve"> 6.5 missing</w:t>
      </w:r>
    </w:p>
    <w:p w:rsidR="00544C57" w:rsidRDefault="00544C57"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FD133D">
        <w:trPr>
          <w:trHeight w:val="208"/>
        </w:trPr>
        <w:tc>
          <w:tcPr>
            <w:tcW w:w="2086" w:type="dxa"/>
          </w:tcPr>
          <w:p w:rsidR="00FD133D" w:rsidRDefault="00FD133D">
            <w:pPr>
              <w:pStyle w:val="Default"/>
              <w:rPr>
                <w:sz w:val="22"/>
                <w:szCs w:val="22"/>
              </w:rPr>
            </w:pPr>
            <w:r>
              <w:rPr>
                <w:sz w:val="22"/>
                <w:szCs w:val="22"/>
              </w:rPr>
              <w:t xml:space="preserve">6.8 </w:t>
            </w:r>
          </w:p>
        </w:tc>
        <w:tc>
          <w:tcPr>
            <w:tcW w:w="2086" w:type="dxa"/>
          </w:tcPr>
          <w:p w:rsidR="00FD133D" w:rsidRDefault="00FD133D">
            <w:pPr>
              <w:pStyle w:val="Default"/>
              <w:rPr>
                <w:sz w:val="22"/>
                <w:szCs w:val="22"/>
              </w:rPr>
            </w:pPr>
            <w:r>
              <w:rPr>
                <w:sz w:val="22"/>
                <w:szCs w:val="22"/>
              </w:rPr>
              <w:t xml:space="preserve">Demanding more than the previously agreed fare </w:t>
            </w:r>
          </w:p>
        </w:tc>
        <w:tc>
          <w:tcPr>
            <w:tcW w:w="2086" w:type="dxa"/>
          </w:tcPr>
          <w:p w:rsidR="00FD133D" w:rsidRDefault="00FD133D">
            <w:pPr>
              <w:pStyle w:val="Default"/>
              <w:rPr>
                <w:sz w:val="22"/>
                <w:szCs w:val="22"/>
              </w:rPr>
            </w:pPr>
            <w:r>
              <w:rPr>
                <w:b/>
                <w:bCs/>
                <w:sz w:val="22"/>
                <w:szCs w:val="22"/>
              </w:rPr>
              <w:t xml:space="preserve">D30 </w:t>
            </w:r>
          </w:p>
        </w:tc>
        <w:tc>
          <w:tcPr>
            <w:tcW w:w="2086" w:type="dxa"/>
          </w:tcPr>
          <w:p w:rsidR="00FD133D" w:rsidRDefault="00FD133D">
            <w:pPr>
              <w:pStyle w:val="Default"/>
              <w:rPr>
                <w:sz w:val="22"/>
                <w:szCs w:val="22"/>
              </w:rPr>
            </w:pPr>
            <w:r>
              <w:rPr>
                <w:b/>
                <w:bCs/>
                <w:sz w:val="22"/>
                <w:szCs w:val="22"/>
              </w:rPr>
              <w:t xml:space="preserve">4 </w:t>
            </w:r>
          </w:p>
        </w:tc>
      </w:tr>
    </w:tbl>
    <w:p w:rsidR="00FD133D" w:rsidRDefault="00FD133D" w:rsidP="00E51953">
      <w:pPr>
        <w:pStyle w:val="Default"/>
        <w:rPr>
          <w:sz w:val="22"/>
          <w:szCs w:val="22"/>
        </w:rPr>
      </w:pPr>
      <w:r w:rsidRPr="000B7029">
        <w:rPr>
          <w:sz w:val="22"/>
          <w:szCs w:val="22"/>
          <w:highlight w:val="yellow"/>
        </w:rPr>
        <w:t xml:space="preserve">This would work for an agreed fare </w:t>
      </w:r>
      <w:r w:rsidR="000B7029" w:rsidRPr="000B7029">
        <w:rPr>
          <w:sz w:val="22"/>
          <w:szCs w:val="22"/>
          <w:highlight w:val="yellow"/>
        </w:rPr>
        <w:t>to</w:t>
      </w:r>
      <w:r w:rsidRPr="000B7029">
        <w:rPr>
          <w:sz w:val="22"/>
          <w:szCs w:val="22"/>
          <w:highlight w:val="yellow"/>
        </w:rPr>
        <w:t xml:space="preserve"> an agreed destination but for example customers will often ask for a price to a destination. For example they might </w:t>
      </w:r>
      <w:r w:rsidR="000B7029" w:rsidRPr="000B7029">
        <w:rPr>
          <w:sz w:val="22"/>
          <w:szCs w:val="22"/>
          <w:highlight w:val="yellow"/>
        </w:rPr>
        <w:t>ask</w:t>
      </w:r>
      <w:r w:rsidRPr="000B7029">
        <w:rPr>
          <w:sz w:val="22"/>
          <w:szCs w:val="22"/>
          <w:highlight w:val="yellow"/>
        </w:rPr>
        <w:t xml:space="preserve"> for a price to an outlying town and then when you get there you quite often find that they actually live a couple of miles outside the town</w:t>
      </w:r>
      <w:r w:rsidR="000B7029" w:rsidRPr="000B7029">
        <w:rPr>
          <w:sz w:val="22"/>
          <w:szCs w:val="22"/>
          <w:highlight w:val="yellow"/>
        </w:rPr>
        <w:t>. This would have to be taken into account</w:t>
      </w:r>
    </w:p>
    <w:p w:rsidR="000B7029" w:rsidRDefault="000B7029"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0B7029">
        <w:trPr>
          <w:trHeight w:val="343"/>
        </w:trPr>
        <w:tc>
          <w:tcPr>
            <w:tcW w:w="2086" w:type="dxa"/>
          </w:tcPr>
          <w:p w:rsidR="000B7029" w:rsidRDefault="000B7029">
            <w:pPr>
              <w:pStyle w:val="Default"/>
              <w:rPr>
                <w:sz w:val="22"/>
                <w:szCs w:val="22"/>
              </w:rPr>
            </w:pPr>
            <w:r>
              <w:rPr>
                <w:sz w:val="22"/>
                <w:szCs w:val="22"/>
              </w:rPr>
              <w:t xml:space="preserve">7.2 </w:t>
            </w:r>
          </w:p>
        </w:tc>
        <w:tc>
          <w:tcPr>
            <w:tcW w:w="2086" w:type="dxa"/>
          </w:tcPr>
          <w:p w:rsidR="000B7029" w:rsidRDefault="000B7029">
            <w:pPr>
              <w:pStyle w:val="Default"/>
              <w:rPr>
                <w:sz w:val="22"/>
                <w:szCs w:val="22"/>
              </w:rPr>
            </w:pPr>
            <w:r>
              <w:rPr>
                <w:sz w:val="22"/>
                <w:szCs w:val="22"/>
              </w:rPr>
              <w:t xml:space="preserve">Failure to notify passengers of their right to refer their complaint to the Licensing Authority </w:t>
            </w:r>
          </w:p>
        </w:tc>
        <w:tc>
          <w:tcPr>
            <w:tcW w:w="2086" w:type="dxa"/>
          </w:tcPr>
          <w:p w:rsidR="000B7029" w:rsidRDefault="000B7029">
            <w:pPr>
              <w:pStyle w:val="Default"/>
              <w:rPr>
                <w:sz w:val="22"/>
                <w:szCs w:val="22"/>
              </w:rPr>
            </w:pPr>
            <w:r>
              <w:rPr>
                <w:b/>
                <w:bCs/>
                <w:sz w:val="22"/>
                <w:szCs w:val="22"/>
              </w:rPr>
              <w:t xml:space="preserve">D34 </w:t>
            </w:r>
          </w:p>
        </w:tc>
        <w:tc>
          <w:tcPr>
            <w:tcW w:w="2086" w:type="dxa"/>
          </w:tcPr>
          <w:p w:rsidR="000B7029" w:rsidRDefault="000B7029">
            <w:pPr>
              <w:pStyle w:val="Default"/>
              <w:rPr>
                <w:sz w:val="22"/>
                <w:szCs w:val="22"/>
              </w:rPr>
            </w:pPr>
            <w:r>
              <w:rPr>
                <w:b/>
                <w:bCs/>
                <w:sz w:val="22"/>
                <w:szCs w:val="22"/>
              </w:rPr>
              <w:t xml:space="preserve">2 </w:t>
            </w:r>
          </w:p>
        </w:tc>
      </w:tr>
    </w:tbl>
    <w:p w:rsidR="000B7029" w:rsidRDefault="000B7029" w:rsidP="00E51953">
      <w:pPr>
        <w:pStyle w:val="Default"/>
        <w:rPr>
          <w:sz w:val="22"/>
          <w:szCs w:val="22"/>
        </w:rPr>
      </w:pPr>
      <w:r w:rsidRPr="000B7029">
        <w:rPr>
          <w:sz w:val="22"/>
          <w:szCs w:val="22"/>
          <w:highlight w:val="yellow"/>
        </w:rPr>
        <w:t>According to the wording a driver would have to tell each and every customer about their right to complain to the licensing authority.</w:t>
      </w:r>
    </w:p>
    <w:p w:rsidR="000B7029" w:rsidRDefault="000B7029"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0B7029">
        <w:trPr>
          <w:trHeight w:val="343"/>
        </w:trPr>
        <w:tc>
          <w:tcPr>
            <w:tcW w:w="2086" w:type="dxa"/>
          </w:tcPr>
          <w:p w:rsidR="000B7029" w:rsidRDefault="000B7029">
            <w:pPr>
              <w:pStyle w:val="Default"/>
              <w:rPr>
                <w:sz w:val="22"/>
                <w:szCs w:val="22"/>
              </w:rPr>
            </w:pPr>
            <w:r>
              <w:rPr>
                <w:sz w:val="22"/>
                <w:szCs w:val="22"/>
              </w:rPr>
              <w:t xml:space="preserve">9.2 </w:t>
            </w:r>
          </w:p>
        </w:tc>
        <w:tc>
          <w:tcPr>
            <w:tcW w:w="2086" w:type="dxa"/>
          </w:tcPr>
          <w:p w:rsidR="000B7029" w:rsidRDefault="000B7029">
            <w:pPr>
              <w:pStyle w:val="Default"/>
              <w:rPr>
                <w:sz w:val="22"/>
                <w:szCs w:val="22"/>
              </w:rPr>
            </w:pPr>
            <w:r>
              <w:rPr>
                <w:sz w:val="22"/>
                <w:szCs w:val="22"/>
              </w:rPr>
              <w:t xml:space="preserve">Failure to ensure insurance cover for them to drive vehicle </w:t>
            </w:r>
          </w:p>
        </w:tc>
        <w:tc>
          <w:tcPr>
            <w:tcW w:w="2086" w:type="dxa"/>
          </w:tcPr>
          <w:p w:rsidR="000B7029" w:rsidRDefault="000B7029">
            <w:pPr>
              <w:pStyle w:val="Default"/>
              <w:rPr>
                <w:sz w:val="22"/>
                <w:szCs w:val="22"/>
              </w:rPr>
            </w:pPr>
            <w:r>
              <w:rPr>
                <w:b/>
                <w:bCs/>
                <w:sz w:val="22"/>
                <w:szCs w:val="22"/>
              </w:rPr>
              <w:t xml:space="preserve">D38 </w:t>
            </w:r>
          </w:p>
        </w:tc>
        <w:tc>
          <w:tcPr>
            <w:tcW w:w="2086" w:type="dxa"/>
          </w:tcPr>
          <w:p w:rsidR="000B7029" w:rsidRDefault="000B7029">
            <w:pPr>
              <w:pStyle w:val="Default"/>
              <w:rPr>
                <w:sz w:val="22"/>
                <w:szCs w:val="22"/>
              </w:rPr>
            </w:pPr>
            <w:r>
              <w:rPr>
                <w:b/>
                <w:bCs/>
                <w:sz w:val="22"/>
                <w:szCs w:val="22"/>
              </w:rPr>
              <w:t xml:space="preserve">4 </w:t>
            </w:r>
          </w:p>
        </w:tc>
      </w:tr>
    </w:tbl>
    <w:p w:rsidR="000B7029" w:rsidRDefault="000B7029" w:rsidP="00E51953">
      <w:pPr>
        <w:pStyle w:val="Default"/>
        <w:rPr>
          <w:sz w:val="22"/>
          <w:szCs w:val="22"/>
        </w:rPr>
      </w:pPr>
      <w:r w:rsidRPr="000B7029">
        <w:rPr>
          <w:sz w:val="22"/>
          <w:szCs w:val="22"/>
          <w:highlight w:val="yellow"/>
        </w:rPr>
        <w:t>Refer to 3.2 above and why the difference in the number of points allocated for the same offence?</w:t>
      </w:r>
    </w:p>
    <w:p w:rsidR="00C35920" w:rsidRDefault="00C35920" w:rsidP="00E51953">
      <w:pPr>
        <w:pStyle w:val="Default"/>
        <w:rPr>
          <w:sz w:val="22"/>
          <w:szCs w:val="22"/>
        </w:rPr>
      </w:pPr>
    </w:p>
    <w:tbl>
      <w:tblPr>
        <w:tblW w:w="0" w:type="auto"/>
        <w:tblBorders>
          <w:top w:val="nil"/>
          <w:left w:val="nil"/>
          <w:bottom w:val="nil"/>
          <w:right w:val="nil"/>
        </w:tblBorders>
        <w:tblLayout w:type="fixed"/>
        <w:tblLook w:val="0000"/>
      </w:tblPr>
      <w:tblGrid>
        <w:gridCol w:w="2086"/>
        <w:gridCol w:w="2086"/>
        <w:gridCol w:w="2086"/>
        <w:gridCol w:w="2086"/>
      </w:tblGrid>
      <w:tr w:rsidR="00C35920">
        <w:trPr>
          <w:trHeight w:val="343"/>
        </w:trPr>
        <w:tc>
          <w:tcPr>
            <w:tcW w:w="2086" w:type="dxa"/>
          </w:tcPr>
          <w:p w:rsidR="00C35920" w:rsidRDefault="00C35920">
            <w:pPr>
              <w:pStyle w:val="Default"/>
              <w:rPr>
                <w:sz w:val="22"/>
                <w:szCs w:val="22"/>
              </w:rPr>
            </w:pPr>
            <w:r>
              <w:rPr>
                <w:sz w:val="22"/>
                <w:szCs w:val="22"/>
              </w:rPr>
              <w:t xml:space="preserve">9.3 </w:t>
            </w:r>
          </w:p>
        </w:tc>
        <w:tc>
          <w:tcPr>
            <w:tcW w:w="2086" w:type="dxa"/>
          </w:tcPr>
          <w:p w:rsidR="00C35920" w:rsidRDefault="00C35920">
            <w:pPr>
              <w:pStyle w:val="Default"/>
              <w:rPr>
                <w:sz w:val="22"/>
                <w:szCs w:val="22"/>
              </w:rPr>
            </w:pPr>
            <w:r>
              <w:rPr>
                <w:sz w:val="22"/>
                <w:szCs w:val="22"/>
              </w:rPr>
              <w:t xml:space="preserve">Failure to ensure vehicle is licensed by Licensing Authority for the purpose used </w:t>
            </w:r>
          </w:p>
        </w:tc>
        <w:tc>
          <w:tcPr>
            <w:tcW w:w="2086" w:type="dxa"/>
          </w:tcPr>
          <w:p w:rsidR="00C35920" w:rsidRDefault="00C35920">
            <w:pPr>
              <w:pStyle w:val="Default"/>
              <w:rPr>
                <w:sz w:val="22"/>
                <w:szCs w:val="22"/>
              </w:rPr>
            </w:pPr>
            <w:r>
              <w:rPr>
                <w:b/>
                <w:bCs/>
                <w:sz w:val="22"/>
                <w:szCs w:val="22"/>
              </w:rPr>
              <w:t xml:space="preserve">D39 </w:t>
            </w:r>
          </w:p>
        </w:tc>
        <w:tc>
          <w:tcPr>
            <w:tcW w:w="2086" w:type="dxa"/>
          </w:tcPr>
          <w:p w:rsidR="00C35920" w:rsidRDefault="00C35920">
            <w:pPr>
              <w:pStyle w:val="Default"/>
              <w:rPr>
                <w:sz w:val="22"/>
                <w:szCs w:val="22"/>
              </w:rPr>
            </w:pPr>
            <w:r>
              <w:rPr>
                <w:b/>
                <w:bCs/>
                <w:sz w:val="22"/>
                <w:szCs w:val="22"/>
              </w:rPr>
              <w:t xml:space="preserve">2 </w:t>
            </w:r>
          </w:p>
        </w:tc>
      </w:tr>
    </w:tbl>
    <w:p w:rsidR="00C35920" w:rsidRDefault="00C35920" w:rsidP="00E51953">
      <w:pPr>
        <w:pStyle w:val="Default"/>
        <w:rPr>
          <w:sz w:val="22"/>
          <w:szCs w:val="22"/>
        </w:rPr>
      </w:pPr>
      <w:r w:rsidRPr="00C35920">
        <w:rPr>
          <w:sz w:val="22"/>
          <w:szCs w:val="22"/>
          <w:highlight w:val="yellow"/>
        </w:rPr>
        <w:t>Again doesn’t that void the insurance?</w:t>
      </w:r>
    </w:p>
    <w:p w:rsidR="00C35920" w:rsidRDefault="00C35920" w:rsidP="00E51953">
      <w:pPr>
        <w:pStyle w:val="Default"/>
        <w:rPr>
          <w:sz w:val="22"/>
          <w:szCs w:val="22"/>
        </w:rPr>
      </w:pPr>
    </w:p>
    <w:tbl>
      <w:tblPr>
        <w:tblW w:w="0" w:type="auto"/>
        <w:tblBorders>
          <w:top w:val="nil"/>
          <w:left w:val="nil"/>
          <w:bottom w:val="nil"/>
          <w:right w:val="nil"/>
        </w:tblBorders>
        <w:tblLayout w:type="fixed"/>
        <w:tblLook w:val="0000"/>
      </w:tblPr>
      <w:tblGrid>
        <w:gridCol w:w="2117"/>
        <w:gridCol w:w="2117"/>
        <w:gridCol w:w="2117"/>
        <w:gridCol w:w="2117"/>
      </w:tblGrid>
      <w:tr w:rsidR="00C35920">
        <w:trPr>
          <w:trHeight w:val="532"/>
        </w:trPr>
        <w:tc>
          <w:tcPr>
            <w:tcW w:w="2117" w:type="dxa"/>
          </w:tcPr>
          <w:p w:rsidR="00C35920" w:rsidRDefault="00C35920">
            <w:pPr>
              <w:pStyle w:val="Default"/>
              <w:rPr>
                <w:sz w:val="22"/>
                <w:szCs w:val="22"/>
              </w:rPr>
            </w:pPr>
            <w:r>
              <w:rPr>
                <w:sz w:val="22"/>
                <w:szCs w:val="22"/>
              </w:rPr>
              <w:t xml:space="preserve">10.2 </w:t>
            </w:r>
          </w:p>
        </w:tc>
        <w:tc>
          <w:tcPr>
            <w:tcW w:w="2117" w:type="dxa"/>
          </w:tcPr>
          <w:p w:rsidR="00C35920" w:rsidRDefault="00C35920">
            <w:pPr>
              <w:pStyle w:val="Default"/>
              <w:rPr>
                <w:sz w:val="22"/>
                <w:szCs w:val="22"/>
              </w:rPr>
            </w:pPr>
            <w:r>
              <w:rPr>
                <w:sz w:val="22"/>
                <w:szCs w:val="22"/>
              </w:rPr>
              <w:t xml:space="preserve">Failure to notify Licensing Authority of motoring offences over 3 penalty points or criminal convictions during the period of licence </w:t>
            </w:r>
          </w:p>
        </w:tc>
        <w:tc>
          <w:tcPr>
            <w:tcW w:w="2117" w:type="dxa"/>
          </w:tcPr>
          <w:p w:rsidR="00C35920" w:rsidRDefault="00C35920">
            <w:pPr>
              <w:pStyle w:val="Default"/>
              <w:rPr>
                <w:sz w:val="22"/>
                <w:szCs w:val="22"/>
              </w:rPr>
            </w:pPr>
            <w:r>
              <w:rPr>
                <w:b/>
                <w:bCs/>
                <w:sz w:val="22"/>
                <w:szCs w:val="22"/>
              </w:rPr>
              <w:t xml:space="preserve">D41 </w:t>
            </w:r>
          </w:p>
        </w:tc>
        <w:tc>
          <w:tcPr>
            <w:tcW w:w="2117" w:type="dxa"/>
          </w:tcPr>
          <w:p w:rsidR="00C35920" w:rsidRDefault="00C35920">
            <w:pPr>
              <w:pStyle w:val="Default"/>
              <w:rPr>
                <w:sz w:val="22"/>
                <w:szCs w:val="22"/>
              </w:rPr>
            </w:pPr>
            <w:r>
              <w:rPr>
                <w:b/>
                <w:bCs/>
                <w:sz w:val="22"/>
                <w:szCs w:val="22"/>
              </w:rPr>
              <w:t xml:space="preserve">12 </w:t>
            </w:r>
          </w:p>
        </w:tc>
      </w:tr>
      <w:tr w:rsidR="00C35920">
        <w:trPr>
          <w:trHeight w:val="532"/>
        </w:trPr>
        <w:tc>
          <w:tcPr>
            <w:tcW w:w="2117" w:type="dxa"/>
          </w:tcPr>
          <w:p w:rsidR="00C35920" w:rsidRDefault="00C35920">
            <w:pPr>
              <w:pStyle w:val="Default"/>
              <w:rPr>
                <w:sz w:val="22"/>
                <w:szCs w:val="22"/>
              </w:rPr>
            </w:pPr>
            <w:r>
              <w:rPr>
                <w:sz w:val="22"/>
                <w:szCs w:val="22"/>
              </w:rPr>
              <w:t xml:space="preserve">10.2 </w:t>
            </w:r>
          </w:p>
        </w:tc>
        <w:tc>
          <w:tcPr>
            <w:tcW w:w="2117" w:type="dxa"/>
          </w:tcPr>
          <w:p w:rsidR="00C35920" w:rsidRDefault="00C35920">
            <w:pPr>
              <w:pStyle w:val="Default"/>
              <w:rPr>
                <w:sz w:val="22"/>
                <w:szCs w:val="22"/>
              </w:rPr>
            </w:pPr>
            <w:r>
              <w:rPr>
                <w:sz w:val="22"/>
                <w:szCs w:val="22"/>
              </w:rPr>
              <w:t xml:space="preserve">Failure to notify Licensing Authority of motoring convictions up to 3 penalty points during the period of licence </w:t>
            </w:r>
          </w:p>
        </w:tc>
        <w:tc>
          <w:tcPr>
            <w:tcW w:w="2117" w:type="dxa"/>
          </w:tcPr>
          <w:p w:rsidR="00C35920" w:rsidRDefault="00C35920">
            <w:pPr>
              <w:pStyle w:val="Default"/>
              <w:rPr>
                <w:sz w:val="22"/>
                <w:szCs w:val="22"/>
              </w:rPr>
            </w:pPr>
            <w:r>
              <w:rPr>
                <w:b/>
                <w:bCs/>
                <w:sz w:val="22"/>
                <w:szCs w:val="22"/>
              </w:rPr>
              <w:t xml:space="preserve">D42 </w:t>
            </w:r>
          </w:p>
        </w:tc>
        <w:tc>
          <w:tcPr>
            <w:tcW w:w="2117" w:type="dxa"/>
          </w:tcPr>
          <w:p w:rsidR="00C35920" w:rsidRDefault="00C35920">
            <w:pPr>
              <w:pStyle w:val="Default"/>
              <w:rPr>
                <w:sz w:val="22"/>
                <w:szCs w:val="22"/>
              </w:rPr>
            </w:pPr>
            <w:r>
              <w:rPr>
                <w:b/>
                <w:bCs/>
                <w:sz w:val="22"/>
                <w:szCs w:val="22"/>
              </w:rPr>
              <w:t xml:space="preserve">6 </w:t>
            </w:r>
          </w:p>
        </w:tc>
      </w:tr>
    </w:tbl>
    <w:p w:rsidR="00544C57" w:rsidRDefault="00C35920" w:rsidP="00E51953">
      <w:pPr>
        <w:pStyle w:val="Default"/>
        <w:rPr>
          <w:sz w:val="22"/>
          <w:szCs w:val="22"/>
        </w:rPr>
      </w:pPr>
      <w:r w:rsidRPr="00BD346F">
        <w:rPr>
          <w:sz w:val="22"/>
          <w:szCs w:val="22"/>
          <w:highlight w:val="yellow"/>
        </w:rPr>
        <w:t xml:space="preserve">Two 10.2’s Also they contradict each other. Motoring and criminal offences should have their own individual categories. The first 10.2 is far too excessive. The association would like to see the bar raised to over six DVLA points because for less than six the </w:t>
      </w:r>
      <w:r w:rsidR="00BD346F" w:rsidRPr="00BD346F">
        <w:rPr>
          <w:sz w:val="22"/>
          <w:szCs w:val="22"/>
          <w:highlight w:val="yellow"/>
        </w:rPr>
        <w:t>licence would not be revoked and if it was it would be overturned at the Magistrates court. Therefore for less than 6 DVLA points it is wasting everyone’s time. Especially if it is proven that the driver cannot be charged</w:t>
      </w:r>
      <w:r w:rsidR="003B06EC">
        <w:rPr>
          <w:sz w:val="22"/>
          <w:szCs w:val="22"/>
          <w:highlight w:val="yellow"/>
        </w:rPr>
        <w:t xml:space="preserve"> money</w:t>
      </w:r>
      <w:r w:rsidR="00BD346F" w:rsidRPr="00BD346F">
        <w:rPr>
          <w:sz w:val="22"/>
          <w:szCs w:val="22"/>
          <w:highlight w:val="yellow"/>
        </w:rPr>
        <w:t xml:space="preserve"> to appear before the subcommittee.</w:t>
      </w:r>
    </w:p>
    <w:p w:rsidR="00BD346F" w:rsidRDefault="00BD346F" w:rsidP="00E51953">
      <w:pPr>
        <w:pStyle w:val="Default"/>
        <w:rPr>
          <w:sz w:val="22"/>
          <w:szCs w:val="22"/>
        </w:rPr>
      </w:pPr>
    </w:p>
    <w:tbl>
      <w:tblPr>
        <w:tblW w:w="0" w:type="auto"/>
        <w:tblBorders>
          <w:top w:val="nil"/>
          <w:left w:val="nil"/>
          <w:bottom w:val="nil"/>
          <w:right w:val="nil"/>
        </w:tblBorders>
        <w:tblLayout w:type="fixed"/>
        <w:tblLook w:val="0000"/>
      </w:tblPr>
      <w:tblGrid>
        <w:gridCol w:w="2117"/>
        <w:gridCol w:w="2117"/>
        <w:gridCol w:w="2117"/>
        <w:gridCol w:w="2117"/>
      </w:tblGrid>
      <w:tr w:rsidR="00BD346F">
        <w:trPr>
          <w:trHeight w:val="532"/>
        </w:trPr>
        <w:tc>
          <w:tcPr>
            <w:tcW w:w="2117" w:type="dxa"/>
          </w:tcPr>
          <w:p w:rsidR="00BD346F" w:rsidRDefault="00BD346F">
            <w:pPr>
              <w:pStyle w:val="Default"/>
              <w:rPr>
                <w:sz w:val="22"/>
                <w:szCs w:val="22"/>
              </w:rPr>
            </w:pPr>
            <w:r>
              <w:rPr>
                <w:sz w:val="22"/>
                <w:szCs w:val="22"/>
              </w:rPr>
              <w:t xml:space="preserve">10.3 </w:t>
            </w:r>
          </w:p>
        </w:tc>
        <w:tc>
          <w:tcPr>
            <w:tcW w:w="2117" w:type="dxa"/>
          </w:tcPr>
          <w:p w:rsidR="00BD346F" w:rsidRDefault="00BD346F">
            <w:pPr>
              <w:pStyle w:val="Default"/>
              <w:rPr>
                <w:sz w:val="22"/>
                <w:szCs w:val="22"/>
              </w:rPr>
            </w:pPr>
            <w:r>
              <w:rPr>
                <w:sz w:val="22"/>
                <w:szCs w:val="22"/>
              </w:rPr>
              <w:t xml:space="preserve">Failure to notify Licensing Authority of involvement in incidents which the Police are involved and may lead to a caution/conviction </w:t>
            </w:r>
          </w:p>
        </w:tc>
        <w:tc>
          <w:tcPr>
            <w:tcW w:w="2117" w:type="dxa"/>
          </w:tcPr>
          <w:p w:rsidR="00BD346F" w:rsidRDefault="00BD346F">
            <w:pPr>
              <w:pStyle w:val="Default"/>
              <w:rPr>
                <w:sz w:val="22"/>
                <w:szCs w:val="22"/>
              </w:rPr>
            </w:pPr>
            <w:r>
              <w:rPr>
                <w:b/>
                <w:bCs/>
                <w:sz w:val="22"/>
                <w:szCs w:val="22"/>
              </w:rPr>
              <w:t xml:space="preserve">D43 </w:t>
            </w:r>
          </w:p>
        </w:tc>
        <w:tc>
          <w:tcPr>
            <w:tcW w:w="2117" w:type="dxa"/>
          </w:tcPr>
          <w:p w:rsidR="00BD346F" w:rsidRDefault="00BD346F">
            <w:pPr>
              <w:pStyle w:val="Default"/>
              <w:rPr>
                <w:sz w:val="22"/>
                <w:szCs w:val="22"/>
              </w:rPr>
            </w:pPr>
            <w:r>
              <w:rPr>
                <w:b/>
                <w:bCs/>
                <w:sz w:val="22"/>
                <w:szCs w:val="22"/>
              </w:rPr>
              <w:t xml:space="preserve">12 </w:t>
            </w:r>
          </w:p>
        </w:tc>
      </w:tr>
    </w:tbl>
    <w:p w:rsidR="00BD346F" w:rsidRDefault="00BD346F" w:rsidP="00E51953">
      <w:pPr>
        <w:pStyle w:val="Default"/>
        <w:rPr>
          <w:sz w:val="22"/>
          <w:szCs w:val="22"/>
        </w:rPr>
      </w:pPr>
      <w:r w:rsidRPr="00BD346F">
        <w:rPr>
          <w:sz w:val="22"/>
          <w:szCs w:val="22"/>
          <w:highlight w:val="yellow"/>
        </w:rPr>
        <w:t>Again too harsh</w:t>
      </w:r>
    </w:p>
    <w:p w:rsidR="00BD346F" w:rsidRDefault="00BD346F" w:rsidP="00E51953">
      <w:pPr>
        <w:pStyle w:val="Default"/>
        <w:rPr>
          <w:sz w:val="22"/>
          <w:szCs w:val="22"/>
        </w:rPr>
      </w:pPr>
    </w:p>
    <w:tbl>
      <w:tblPr>
        <w:tblW w:w="0" w:type="auto"/>
        <w:tblBorders>
          <w:top w:val="nil"/>
          <w:left w:val="nil"/>
          <w:bottom w:val="nil"/>
          <w:right w:val="nil"/>
        </w:tblBorders>
        <w:tblLayout w:type="fixed"/>
        <w:tblLook w:val="0000"/>
      </w:tblPr>
      <w:tblGrid>
        <w:gridCol w:w="2117"/>
        <w:gridCol w:w="2117"/>
        <w:gridCol w:w="2117"/>
        <w:gridCol w:w="2117"/>
      </w:tblGrid>
      <w:tr w:rsidR="00BD346F">
        <w:trPr>
          <w:trHeight w:val="343"/>
        </w:trPr>
        <w:tc>
          <w:tcPr>
            <w:tcW w:w="2117" w:type="dxa"/>
          </w:tcPr>
          <w:p w:rsidR="00BD346F" w:rsidRDefault="00BD346F">
            <w:pPr>
              <w:pStyle w:val="Default"/>
              <w:rPr>
                <w:sz w:val="22"/>
                <w:szCs w:val="22"/>
              </w:rPr>
            </w:pPr>
            <w:r>
              <w:rPr>
                <w:sz w:val="22"/>
                <w:szCs w:val="22"/>
              </w:rPr>
              <w:t xml:space="preserve">10.4 </w:t>
            </w:r>
          </w:p>
        </w:tc>
        <w:tc>
          <w:tcPr>
            <w:tcW w:w="2117" w:type="dxa"/>
          </w:tcPr>
          <w:p w:rsidR="00BD346F" w:rsidRDefault="00BD346F">
            <w:pPr>
              <w:pStyle w:val="Default"/>
              <w:rPr>
                <w:sz w:val="22"/>
                <w:szCs w:val="22"/>
              </w:rPr>
            </w:pPr>
            <w:r>
              <w:rPr>
                <w:sz w:val="22"/>
                <w:szCs w:val="22"/>
              </w:rPr>
              <w:t xml:space="preserve">Failure to notify Licensing Authority in writing within 7 days of serious injury or illness </w:t>
            </w:r>
          </w:p>
        </w:tc>
        <w:tc>
          <w:tcPr>
            <w:tcW w:w="2117" w:type="dxa"/>
          </w:tcPr>
          <w:p w:rsidR="00BD346F" w:rsidRDefault="00BD346F">
            <w:pPr>
              <w:pStyle w:val="Default"/>
              <w:rPr>
                <w:sz w:val="22"/>
                <w:szCs w:val="22"/>
              </w:rPr>
            </w:pPr>
            <w:r>
              <w:rPr>
                <w:b/>
                <w:bCs/>
                <w:sz w:val="22"/>
                <w:szCs w:val="22"/>
              </w:rPr>
              <w:t xml:space="preserve">D44 </w:t>
            </w:r>
          </w:p>
        </w:tc>
        <w:tc>
          <w:tcPr>
            <w:tcW w:w="2117" w:type="dxa"/>
          </w:tcPr>
          <w:p w:rsidR="00BD346F" w:rsidRDefault="00BD346F">
            <w:pPr>
              <w:pStyle w:val="Default"/>
              <w:rPr>
                <w:sz w:val="22"/>
                <w:szCs w:val="22"/>
              </w:rPr>
            </w:pPr>
            <w:r>
              <w:rPr>
                <w:b/>
                <w:bCs/>
                <w:sz w:val="22"/>
                <w:szCs w:val="22"/>
              </w:rPr>
              <w:t xml:space="preserve">12 </w:t>
            </w:r>
          </w:p>
        </w:tc>
      </w:tr>
    </w:tbl>
    <w:p w:rsidR="00BD346F" w:rsidRDefault="00BD346F" w:rsidP="00E51953">
      <w:pPr>
        <w:pStyle w:val="Default"/>
        <w:rPr>
          <w:sz w:val="22"/>
          <w:szCs w:val="22"/>
        </w:rPr>
      </w:pPr>
      <w:r w:rsidRPr="00BD346F">
        <w:rPr>
          <w:sz w:val="22"/>
          <w:szCs w:val="22"/>
          <w:highlight w:val="yellow"/>
        </w:rPr>
        <w:t>I am acutely aware of someone waiting for a diagnosis to see if they have a serious condition. They have not driven since the first symptoms manifested themselves. They are not sure if they have a life changing illness but the last thing on their mind is to notify the licensing department. 12 points is too harsh and an unnecessary extra worry for them.</w:t>
      </w:r>
    </w:p>
    <w:p w:rsidR="00BD346F" w:rsidRDefault="00BD346F" w:rsidP="00E51953">
      <w:pPr>
        <w:pStyle w:val="Default"/>
        <w:rPr>
          <w:sz w:val="22"/>
          <w:szCs w:val="22"/>
        </w:rPr>
      </w:pPr>
    </w:p>
    <w:tbl>
      <w:tblPr>
        <w:tblW w:w="0" w:type="auto"/>
        <w:tblBorders>
          <w:top w:val="nil"/>
          <w:left w:val="nil"/>
          <w:bottom w:val="nil"/>
          <w:right w:val="nil"/>
        </w:tblBorders>
        <w:tblLayout w:type="fixed"/>
        <w:tblLook w:val="0000"/>
      </w:tblPr>
      <w:tblGrid>
        <w:gridCol w:w="2117"/>
        <w:gridCol w:w="2117"/>
        <w:gridCol w:w="2117"/>
        <w:gridCol w:w="2117"/>
      </w:tblGrid>
      <w:tr w:rsidR="00BD346F">
        <w:trPr>
          <w:trHeight w:val="343"/>
        </w:trPr>
        <w:tc>
          <w:tcPr>
            <w:tcW w:w="2117" w:type="dxa"/>
          </w:tcPr>
          <w:p w:rsidR="00BD346F" w:rsidRDefault="00BD346F">
            <w:pPr>
              <w:pStyle w:val="Default"/>
              <w:rPr>
                <w:sz w:val="22"/>
                <w:szCs w:val="22"/>
              </w:rPr>
            </w:pPr>
            <w:r>
              <w:rPr>
                <w:sz w:val="22"/>
                <w:szCs w:val="22"/>
              </w:rPr>
              <w:t xml:space="preserve">10.5 </w:t>
            </w:r>
          </w:p>
        </w:tc>
        <w:tc>
          <w:tcPr>
            <w:tcW w:w="2117" w:type="dxa"/>
          </w:tcPr>
          <w:p w:rsidR="00BD346F" w:rsidRDefault="00BD346F">
            <w:pPr>
              <w:pStyle w:val="Default"/>
              <w:rPr>
                <w:sz w:val="22"/>
                <w:szCs w:val="22"/>
              </w:rPr>
            </w:pPr>
            <w:r>
              <w:rPr>
                <w:sz w:val="22"/>
                <w:szCs w:val="22"/>
              </w:rPr>
              <w:t xml:space="preserve">Failure to notify the Licensing Authority </w:t>
            </w:r>
            <w:r>
              <w:rPr>
                <w:sz w:val="22"/>
                <w:szCs w:val="22"/>
              </w:rPr>
              <w:lastRenderedPageBreak/>
              <w:t xml:space="preserve">of a DVLA </w:t>
            </w:r>
            <w:proofErr w:type="spellStart"/>
            <w:r>
              <w:rPr>
                <w:sz w:val="22"/>
                <w:szCs w:val="22"/>
              </w:rPr>
              <w:t>notifiable</w:t>
            </w:r>
            <w:proofErr w:type="spellEnd"/>
            <w:r>
              <w:rPr>
                <w:sz w:val="22"/>
                <w:szCs w:val="22"/>
              </w:rPr>
              <w:t xml:space="preserve"> condition </w:t>
            </w:r>
          </w:p>
        </w:tc>
        <w:tc>
          <w:tcPr>
            <w:tcW w:w="2117" w:type="dxa"/>
          </w:tcPr>
          <w:p w:rsidR="00BD346F" w:rsidRDefault="00BD346F">
            <w:pPr>
              <w:pStyle w:val="Default"/>
              <w:rPr>
                <w:sz w:val="22"/>
                <w:szCs w:val="22"/>
              </w:rPr>
            </w:pPr>
            <w:r>
              <w:rPr>
                <w:b/>
                <w:bCs/>
                <w:sz w:val="22"/>
                <w:szCs w:val="22"/>
              </w:rPr>
              <w:lastRenderedPageBreak/>
              <w:t xml:space="preserve">D45 </w:t>
            </w:r>
          </w:p>
        </w:tc>
        <w:tc>
          <w:tcPr>
            <w:tcW w:w="2117" w:type="dxa"/>
          </w:tcPr>
          <w:p w:rsidR="00BD346F" w:rsidRDefault="00BD346F">
            <w:pPr>
              <w:pStyle w:val="Default"/>
              <w:rPr>
                <w:sz w:val="22"/>
                <w:szCs w:val="22"/>
              </w:rPr>
            </w:pPr>
            <w:r>
              <w:rPr>
                <w:b/>
                <w:bCs/>
                <w:sz w:val="22"/>
                <w:szCs w:val="22"/>
              </w:rPr>
              <w:t xml:space="preserve">12 </w:t>
            </w:r>
          </w:p>
        </w:tc>
      </w:tr>
    </w:tbl>
    <w:p w:rsidR="00BD346F" w:rsidRDefault="0025450A" w:rsidP="00E51953">
      <w:pPr>
        <w:pStyle w:val="Default"/>
        <w:rPr>
          <w:sz w:val="22"/>
          <w:szCs w:val="22"/>
        </w:rPr>
      </w:pPr>
      <w:proofErr w:type="gramStart"/>
      <w:r w:rsidRPr="0025450A">
        <w:rPr>
          <w:sz w:val="22"/>
          <w:szCs w:val="22"/>
          <w:highlight w:val="yellow"/>
        </w:rPr>
        <w:lastRenderedPageBreak/>
        <w:t>Again very harsh.</w:t>
      </w:r>
      <w:proofErr w:type="gramEnd"/>
    </w:p>
    <w:p w:rsidR="0025450A" w:rsidRDefault="0025450A" w:rsidP="00E51953">
      <w:pPr>
        <w:pStyle w:val="Default"/>
        <w:rPr>
          <w:sz w:val="22"/>
          <w:szCs w:val="22"/>
        </w:rPr>
      </w:pPr>
    </w:p>
    <w:p w:rsidR="0025450A" w:rsidRDefault="0025450A" w:rsidP="00E51953">
      <w:pPr>
        <w:pStyle w:val="Default"/>
        <w:rPr>
          <w:sz w:val="22"/>
          <w:szCs w:val="22"/>
        </w:rPr>
      </w:pPr>
      <w:r w:rsidRPr="0025450A">
        <w:rPr>
          <w:sz w:val="22"/>
          <w:szCs w:val="22"/>
          <w:highlight w:val="yellow"/>
        </w:rPr>
        <w:t>What’s happened to 11.1?</w:t>
      </w:r>
    </w:p>
    <w:p w:rsidR="0025450A" w:rsidRDefault="0025450A" w:rsidP="00E51953">
      <w:pPr>
        <w:pStyle w:val="Default"/>
        <w:rPr>
          <w:sz w:val="22"/>
          <w:szCs w:val="22"/>
        </w:rPr>
      </w:pPr>
    </w:p>
    <w:p w:rsidR="0025450A" w:rsidRDefault="0025450A" w:rsidP="00E51953">
      <w:pPr>
        <w:pStyle w:val="Default"/>
        <w:rPr>
          <w:b/>
          <w:bCs/>
          <w:sz w:val="22"/>
          <w:szCs w:val="22"/>
        </w:rPr>
      </w:pPr>
      <w:r>
        <w:rPr>
          <w:b/>
          <w:bCs/>
          <w:sz w:val="22"/>
          <w:szCs w:val="22"/>
        </w:rPr>
        <w:t>5. Breaches of Operator Licence Conditions - Private Hire</w:t>
      </w:r>
    </w:p>
    <w:p w:rsidR="0025450A" w:rsidRDefault="0025450A" w:rsidP="00E51953">
      <w:pPr>
        <w:pStyle w:val="Default"/>
        <w:rPr>
          <w:b/>
          <w:bCs/>
          <w:sz w:val="22"/>
          <w:szCs w:val="22"/>
        </w:rPr>
      </w:pPr>
    </w:p>
    <w:tbl>
      <w:tblPr>
        <w:tblW w:w="0" w:type="auto"/>
        <w:tblBorders>
          <w:top w:val="nil"/>
          <w:left w:val="nil"/>
          <w:bottom w:val="nil"/>
          <w:right w:val="nil"/>
        </w:tblBorders>
        <w:tblLayout w:type="fixed"/>
        <w:tblLook w:val="0000"/>
      </w:tblPr>
      <w:tblGrid>
        <w:gridCol w:w="2045"/>
        <w:gridCol w:w="2045"/>
        <w:gridCol w:w="2045"/>
        <w:gridCol w:w="2045"/>
      </w:tblGrid>
      <w:tr w:rsidR="0025450A">
        <w:trPr>
          <w:trHeight w:val="343"/>
        </w:trPr>
        <w:tc>
          <w:tcPr>
            <w:tcW w:w="2045" w:type="dxa"/>
          </w:tcPr>
          <w:p w:rsidR="0025450A" w:rsidRDefault="0025450A">
            <w:pPr>
              <w:pStyle w:val="Default"/>
              <w:rPr>
                <w:sz w:val="22"/>
                <w:szCs w:val="22"/>
              </w:rPr>
            </w:pPr>
            <w:r>
              <w:rPr>
                <w:sz w:val="22"/>
                <w:szCs w:val="22"/>
              </w:rPr>
              <w:t xml:space="preserve">3.4 </w:t>
            </w:r>
          </w:p>
        </w:tc>
        <w:tc>
          <w:tcPr>
            <w:tcW w:w="2045" w:type="dxa"/>
          </w:tcPr>
          <w:p w:rsidR="0025450A" w:rsidRDefault="0025450A">
            <w:pPr>
              <w:pStyle w:val="Default"/>
              <w:rPr>
                <w:sz w:val="22"/>
                <w:szCs w:val="22"/>
              </w:rPr>
            </w:pPr>
            <w:r>
              <w:rPr>
                <w:sz w:val="22"/>
                <w:szCs w:val="22"/>
              </w:rPr>
              <w:t xml:space="preserve">Knowingly allowing a greater number of persons in the licensed vehicle than is prescribed on the licence </w:t>
            </w:r>
          </w:p>
        </w:tc>
        <w:tc>
          <w:tcPr>
            <w:tcW w:w="2045" w:type="dxa"/>
          </w:tcPr>
          <w:p w:rsidR="0025450A" w:rsidRDefault="0025450A">
            <w:pPr>
              <w:pStyle w:val="Default"/>
              <w:rPr>
                <w:sz w:val="22"/>
                <w:szCs w:val="22"/>
              </w:rPr>
            </w:pPr>
            <w:r>
              <w:rPr>
                <w:b/>
                <w:bCs/>
                <w:sz w:val="22"/>
                <w:szCs w:val="22"/>
              </w:rPr>
              <w:t xml:space="preserve">O10 </w:t>
            </w:r>
          </w:p>
        </w:tc>
        <w:tc>
          <w:tcPr>
            <w:tcW w:w="2045" w:type="dxa"/>
          </w:tcPr>
          <w:p w:rsidR="0025450A" w:rsidRDefault="0025450A">
            <w:pPr>
              <w:pStyle w:val="Default"/>
              <w:rPr>
                <w:sz w:val="22"/>
                <w:szCs w:val="22"/>
              </w:rPr>
            </w:pPr>
            <w:r>
              <w:rPr>
                <w:b/>
                <w:bCs/>
                <w:sz w:val="22"/>
                <w:szCs w:val="22"/>
              </w:rPr>
              <w:t xml:space="preserve">12 </w:t>
            </w:r>
          </w:p>
        </w:tc>
      </w:tr>
    </w:tbl>
    <w:p w:rsidR="0025450A" w:rsidRDefault="0025450A" w:rsidP="00E51953">
      <w:pPr>
        <w:pStyle w:val="Default"/>
        <w:rPr>
          <w:sz w:val="22"/>
          <w:szCs w:val="22"/>
        </w:rPr>
      </w:pPr>
      <w:r w:rsidRPr="0025450A">
        <w:rPr>
          <w:sz w:val="22"/>
          <w:szCs w:val="22"/>
          <w:highlight w:val="yellow"/>
        </w:rPr>
        <w:t>At odds with 23.1</w:t>
      </w:r>
    </w:p>
    <w:p w:rsidR="0025450A" w:rsidRDefault="0025450A" w:rsidP="00E51953">
      <w:pPr>
        <w:pStyle w:val="Default"/>
        <w:rPr>
          <w:sz w:val="22"/>
          <w:szCs w:val="22"/>
        </w:rPr>
      </w:pPr>
    </w:p>
    <w:tbl>
      <w:tblPr>
        <w:tblW w:w="0" w:type="auto"/>
        <w:tblBorders>
          <w:top w:val="nil"/>
          <w:left w:val="nil"/>
          <w:bottom w:val="nil"/>
          <w:right w:val="nil"/>
        </w:tblBorders>
        <w:tblLayout w:type="fixed"/>
        <w:tblLook w:val="0000"/>
      </w:tblPr>
      <w:tblGrid>
        <w:gridCol w:w="2014"/>
        <w:gridCol w:w="2014"/>
        <w:gridCol w:w="2014"/>
        <w:gridCol w:w="2014"/>
      </w:tblGrid>
      <w:tr w:rsidR="0025450A">
        <w:trPr>
          <w:trHeight w:val="343"/>
        </w:trPr>
        <w:tc>
          <w:tcPr>
            <w:tcW w:w="2014" w:type="dxa"/>
          </w:tcPr>
          <w:p w:rsidR="0025450A" w:rsidRDefault="0025450A">
            <w:pPr>
              <w:pStyle w:val="Default"/>
              <w:rPr>
                <w:sz w:val="22"/>
                <w:szCs w:val="22"/>
              </w:rPr>
            </w:pPr>
          </w:p>
        </w:tc>
        <w:tc>
          <w:tcPr>
            <w:tcW w:w="2014" w:type="dxa"/>
          </w:tcPr>
          <w:p w:rsidR="0025450A" w:rsidRDefault="0025450A">
            <w:pPr>
              <w:pStyle w:val="Default"/>
              <w:rPr>
                <w:sz w:val="22"/>
                <w:szCs w:val="22"/>
              </w:rPr>
            </w:pPr>
          </w:p>
        </w:tc>
        <w:tc>
          <w:tcPr>
            <w:tcW w:w="2014" w:type="dxa"/>
          </w:tcPr>
          <w:p w:rsidR="0025450A" w:rsidRDefault="0025450A">
            <w:pPr>
              <w:pStyle w:val="Default"/>
              <w:rPr>
                <w:sz w:val="22"/>
                <w:szCs w:val="22"/>
              </w:rPr>
            </w:pPr>
          </w:p>
        </w:tc>
        <w:tc>
          <w:tcPr>
            <w:tcW w:w="2014" w:type="dxa"/>
          </w:tcPr>
          <w:p w:rsidR="0025450A" w:rsidRDefault="0025450A">
            <w:pPr>
              <w:pStyle w:val="Default"/>
              <w:rPr>
                <w:sz w:val="22"/>
                <w:szCs w:val="22"/>
              </w:rPr>
            </w:pPr>
          </w:p>
        </w:tc>
      </w:tr>
      <w:tr w:rsidR="0025450A">
        <w:trPr>
          <w:trHeight w:val="278"/>
        </w:trPr>
        <w:tc>
          <w:tcPr>
            <w:tcW w:w="2014" w:type="dxa"/>
          </w:tcPr>
          <w:p w:rsidR="0025450A" w:rsidRDefault="0025450A">
            <w:pPr>
              <w:pStyle w:val="Default"/>
              <w:rPr>
                <w:sz w:val="22"/>
                <w:szCs w:val="22"/>
              </w:rPr>
            </w:pPr>
          </w:p>
        </w:tc>
        <w:tc>
          <w:tcPr>
            <w:tcW w:w="2014" w:type="dxa"/>
          </w:tcPr>
          <w:p w:rsidR="0025450A" w:rsidRDefault="0025450A">
            <w:pPr>
              <w:pStyle w:val="Default"/>
              <w:rPr>
                <w:sz w:val="22"/>
                <w:szCs w:val="22"/>
              </w:rPr>
            </w:pPr>
          </w:p>
        </w:tc>
        <w:tc>
          <w:tcPr>
            <w:tcW w:w="2014" w:type="dxa"/>
          </w:tcPr>
          <w:p w:rsidR="0025450A" w:rsidRDefault="0025450A">
            <w:pPr>
              <w:pStyle w:val="Default"/>
              <w:rPr>
                <w:sz w:val="22"/>
                <w:szCs w:val="22"/>
              </w:rPr>
            </w:pPr>
          </w:p>
        </w:tc>
        <w:tc>
          <w:tcPr>
            <w:tcW w:w="2014" w:type="dxa"/>
          </w:tcPr>
          <w:p w:rsidR="0025450A" w:rsidRDefault="0025450A">
            <w:pPr>
              <w:pStyle w:val="Default"/>
              <w:rPr>
                <w:sz w:val="22"/>
                <w:szCs w:val="22"/>
              </w:rPr>
            </w:pPr>
          </w:p>
        </w:tc>
      </w:tr>
    </w:tbl>
    <w:p w:rsidR="0025450A" w:rsidRDefault="0025450A" w:rsidP="00E51953">
      <w:pPr>
        <w:pStyle w:val="Default"/>
        <w:rPr>
          <w:sz w:val="22"/>
          <w:szCs w:val="22"/>
        </w:rPr>
      </w:pPr>
    </w:p>
    <w:tbl>
      <w:tblPr>
        <w:tblW w:w="0" w:type="auto"/>
        <w:tblBorders>
          <w:top w:val="nil"/>
          <w:left w:val="nil"/>
          <w:bottom w:val="nil"/>
          <w:right w:val="nil"/>
        </w:tblBorders>
        <w:tblLayout w:type="fixed"/>
        <w:tblLook w:val="0000"/>
      </w:tblPr>
      <w:tblGrid>
        <w:gridCol w:w="2014"/>
        <w:gridCol w:w="2014"/>
        <w:gridCol w:w="2014"/>
        <w:gridCol w:w="2014"/>
      </w:tblGrid>
      <w:tr w:rsidR="0025450A">
        <w:trPr>
          <w:trHeight w:val="343"/>
        </w:trPr>
        <w:tc>
          <w:tcPr>
            <w:tcW w:w="2014" w:type="dxa"/>
          </w:tcPr>
          <w:p w:rsidR="0025450A" w:rsidRDefault="0025450A">
            <w:pPr>
              <w:pStyle w:val="Default"/>
              <w:rPr>
                <w:sz w:val="22"/>
                <w:szCs w:val="22"/>
              </w:rPr>
            </w:pPr>
            <w:r>
              <w:rPr>
                <w:sz w:val="22"/>
                <w:szCs w:val="22"/>
              </w:rPr>
              <w:t xml:space="preserve">8.1 </w:t>
            </w:r>
          </w:p>
        </w:tc>
        <w:tc>
          <w:tcPr>
            <w:tcW w:w="2014" w:type="dxa"/>
          </w:tcPr>
          <w:p w:rsidR="0025450A" w:rsidRDefault="0025450A">
            <w:pPr>
              <w:pStyle w:val="Default"/>
              <w:rPr>
                <w:sz w:val="22"/>
                <w:szCs w:val="22"/>
              </w:rPr>
            </w:pPr>
            <w:r>
              <w:rPr>
                <w:sz w:val="22"/>
                <w:szCs w:val="22"/>
              </w:rPr>
              <w:t xml:space="preserve">Failure to keep proper records for a period of not less than six months </w:t>
            </w:r>
          </w:p>
        </w:tc>
        <w:tc>
          <w:tcPr>
            <w:tcW w:w="2014" w:type="dxa"/>
          </w:tcPr>
          <w:p w:rsidR="0025450A" w:rsidRDefault="0025450A">
            <w:pPr>
              <w:pStyle w:val="Default"/>
              <w:rPr>
                <w:sz w:val="22"/>
                <w:szCs w:val="22"/>
              </w:rPr>
            </w:pPr>
            <w:r>
              <w:rPr>
                <w:b/>
                <w:bCs/>
                <w:sz w:val="22"/>
                <w:szCs w:val="22"/>
              </w:rPr>
              <w:t xml:space="preserve">O19 </w:t>
            </w:r>
          </w:p>
        </w:tc>
        <w:tc>
          <w:tcPr>
            <w:tcW w:w="2014" w:type="dxa"/>
          </w:tcPr>
          <w:p w:rsidR="0025450A" w:rsidRDefault="0025450A">
            <w:pPr>
              <w:pStyle w:val="Default"/>
              <w:rPr>
                <w:sz w:val="22"/>
                <w:szCs w:val="22"/>
              </w:rPr>
            </w:pPr>
            <w:r>
              <w:rPr>
                <w:b/>
                <w:bCs/>
                <w:sz w:val="22"/>
                <w:szCs w:val="22"/>
              </w:rPr>
              <w:t xml:space="preserve">3 </w:t>
            </w:r>
          </w:p>
        </w:tc>
      </w:tr>
      <w:tr w:rsidR="0025450A">
        <w:trPr>
          <w:trHeight w:val="278"/>
        </w:trPr>
        <w:tc>
          <w:tcPr>
            <w:tcW w:w="2014" w:type="dxa"/>
          </w:tcPr>
          <w:p w:rsidR="0025450A" w:rsidRDefault="0025450A">
            <w:pPr>
              <w:pStyle w:val="Default"/>
              <w:rPr>
                <w:sz w:val="22"/>
                <w:szCs w:val="22"/>
              </w:rPr>
            </w:pPr>
            <w:r>
              <w:rPr>
                <w:sz w:val="22"/>
                <w:szCs w:val="22"/>
              </w:rPr>
              <w:t xml:space="preserve">8.2 </w:t>
            </w:r>
          </w:p>
        </w:tc>
        <w:tc>
          <w:tcPr>
            <w:tcW w:w="2014" w:type="dxa"/>
          </w:tcPr>
          <w:p w:rsidR="0025450A" w:rsidRDefault="0025450A">
            <w:pPr>
              <w:pStyle w:val="Default"/>
              <w:rPr>
                <w:sz w:val="22"/>
                <w:szCs w:val="22"/>
              </w:rPr>
            </w:pPr>
            <w:r>
              <w:rPr>
                <w:sz w:val="22"/>
                <w:szCs w:val="22"/>
              </w:rPr>
              <w:t xml:space="preserve">Failure to keep proper records </w:t>
            </w:r>
          </w:p>
        </w:tc>
        <w:tc>
          <w:tcPr>
            <w:tcW w:w="2014" w:type="dxa"/>
          </w:tcPr>
          <w:p w:rsidR="0025450A" w:rsidRDefault="0025450A">
            <w:pPr>
              <w:pStyle w:val="Default"/>
              <w:rPr>
                <w:sz w:val="22"/>
                <w:szCs w:val="22"/>
              </w:rPr>
            </w:pPr>
            <w:r>
              <w:rPr>
                <w:b/>
                <w:bCs/>
                <w:sz w:val="22"/>
                <w:szCs w:val="22"/>
              </w:rPr>
              <w:t xml:space="preserve">O20 </w:t>
            </w:r>
          </w:p>
        </w:tc>
        <w:tc>
          <w:tcPr>
            <w:tcW w:w="2014" w:type="dxa"/>
          </w:tcPr>
          <w:p w:rsidR="0025450A" w:rsidRDefault="0025450A">
            <w:pPr>
              <w:pStyle w:val="Default"/>
              <w:rPr>
                <w:sz w:val="22"/>
                <w:szCs w:val="22"/>
              </w:rPr>
            </w:pPr>
            <w:r>
              <w:rPr>
                <w:b/>
                <w:bCs/>
                <w:sz w:val="22"/>
                <w:szCs w:val="22"/>
              </w:rPr>
              <w:t xml:space="preserve">2 </w:t>
            </w:r>
          </w:p>
        </w:tc>
      </w:tr>
      <w:tr w:rsidR="0025450A">
        <w:trPr>
          <w:trHeight w:val="278"/>
        </w:trPr>
        <w:tc>
          <w:tcPr>
            <w:tcW w:w="2014" w:type="dxa"/>
          </w:tcPr>
          <w:p w:rsidR="0025450A" w:rsidRDefault="0025450A">
            <w:pPr>
              <w:pStyle w:val="Default"/>
              <w:rPr>
                <w:sz w:val="22"/>
                <w:szCs w:val="22"/>
              </w:rPr>
            </w:pPr>
            <w:r>
              <w:rPr>
                <w:sz w:val="22"/>
                <w:szCs w:val="22"/>
              </w:rPr>
              <w:t xml:space="preserve">8.3 </w:t>
            </w:r>
          </w:p>
        </w:tc>
        <w:tc>
          <w:tcPr>
            <w:tcW w:w="2014" w:type="dxa"/>
          </w:tcPr>
          <w:p w:rsidR="0025450A" w:rsidRDefault="0025450A">
            <w:pPr>
              <w:pStyle w:val="Default"/>
              <w:rPr>
                <w:sz w:val="22"/>
                <w:szCs w:val="22"/>
              </w:rPr>
            </w:pPr>
            <w:r>
              <w:rPr>
                <w:sz w:val="22"/>
                <w:szCs w:val="22"/>
              </w:rPr>
              <w:t xml:space="preserve">Fail to keep entries correctly </w:t>
            </w:r>
          </w:p>
        </w:tc>
        <w:tc>
          <w:tcPr>
            <w:tcW w:w="2014" w:type="dxa"/>
          </w:tcPr>
          <w:p w:rsidR="0025450A" w:rsidRDefault="0025450A">
            <w:pPr>
              <w:pStyle w:val="Default"/>
              <w:rPr>
                <w:sz w:val="22"/>
                <w:szCs w:val="22"/>
              </w:rPr>
            </w:pPr>
            <w:r>
              <w:rPr>
                <w:b/>
                <w:bCs/>
                <w:sz w:val="22"/>
                <w:szCs w:val="22"/>
              </w:rPr>
              <w:t xml:space="preserve">O21 </w:t>
            </w:r>
          </w:p>
        </w:tc>
        <w:tc>
          <w:tcPr>
            <w:tcW w:w="2014" w:type="dxa"/>
          </w:tcPr>
          <w:p w:rsidR="0025450A" w:rsidRDefault="0025450A">
            <w:pPr>
              <w:pStyle w:val="Default"/>
              <w:rPr>
                <w:sz w:val="22"/>
                <w:szCs w:val="22"/>
              </w:rPr>
            </w:pPr>
            <w:r>
              <w:rPr>
                <w:b/>
                <w:bCs/>
                <w:sz w:val="22"/>
                <w:szCs w:val="22"/>
              </w:rPr>
              <w:t xml:space="preserve">2 </w:t>
            </w:r>
          </w:p>
        </w:tc>
      </w:tr>
    </w:tbl>
    <w:p w:rsidR="0025450A" w:rsidRDefault="0025450A" w:rsidP="0025450A">
      <w:pPr>
        <w:pStyle w:val="Default"/>
        <w:rPr>
          <w:sz w:val="22"/>
          <w:szCs w:val="22"/>
        </w:rPr>
      </w:pPr>
      <w:r w:rsidRPr="0025450A">
        <w:rPr>
          <w:sz w:val="22"/>
          <w:szCs w:val="22"/>
          <w:highlight w:val="yellow"/>
        </w:rPr>
        <w:t>Aren’t they one and the same?</w:t>
      </w:r>
    </w:p>
    <w:p w:rsidR="0025450A" w:rsidRDefault="0025450A" w:rsidP="00E51953">
      <w:pPr>
        <w:pStyle w:val="Default"/>
        <w:rPr>
          <w:sz w:val="22"/>
          <w:szCs w:val="22"/>
        </w:rPr>
      </w:pPr>
    </w:p>
    <w:tbl>
      <w:tblPr>
        <w:tblW w:w="0" w:type="auto"/>
        <w:tblBorders>
          <w:top w:val="nil"/>
          <w:left w:val="nil"/>
          <w:bottom w:val="nil"/>
          <w:right w:val="nil"/>
        </w:tblBorders>
        <w:tblLayout w:type="fixed"/>
        <w:tblLook w:val="0000"/>
      </w:tblPr>
      <w:tblGrid>
        <w:gridCol w:w="2045"/>
        <w:gridCol w:w="2045"/>
        <w:gridCol w:w="2045"/>
        <w:gridCol w:w="2045"/>
      </w:tblGrid>
      <w:tr w:rsidR="0025450A">
        <w:trPr>
          <w:trHeight w:val="343"/>
        </w:trPr>
        <w:tc>
          <w:tcPr>
            <w:tcW w:w="2045" w:type="dxa"/>
          </w:tcPr>
          <w:p w:rsidR="0025450A" w:rsidRDefault="0025450A">
            <w:pPr>
              <w:pStyle w:val="Default"/>
              <w:rPr>
                <w:sz w:val="22"/>
                <w:szCs w:val="22"/>
              </w:rPr>
            </w:pPr>
            <w:r>
              <w:rPr>
                <w:sz w:val="22"/>
                <w:szCs w:val="22"/>
              </w:rPr>
              <w:t xml:space="preserve">12.1 </w:t>
            </w:r>
          </w:p>
        </w:tc>
        <w:tc>
          <w:tcPr>
            <w:tcW w:w="2045" w:type="dxa"/>
          </w:tcPr>
          <w:p w:rsidR="0025450A" w:rsidRDefault="0025450A">
            <w:pPr>
              <w:pStyle w:val="Default"/>
              <w:rPr>
                <w:sz w:val="22"/>
                <w:szCs w:val="22"/>
              </w:rPr>
            </w:pPr>
            <w:r>
              <w:rPr>
                <w:sz w:val="22"/>
                <w:szCs w:val="22"/>
              </w:rPr>
              <w:t>Late to provide evidence of insurance or interim MOT (1</w:t>
            </w:r>
            <w:r>
              <w:rPr>
                <w:sz w:val="14"/>
                <w:szCs w:val="14"/>
              </w:rPr>
              <w:t xml:space="preserve">st </w:t>
            </w:r>
            <w:r>
              <w:rPr>
                <w:sz w:val="22"/>
                <w:szCs w:val="22"/>
              </w:rPr>
              <w:t xml:space="preserve">Occasion) </w:t>
            </w:r>
          </w:p>
        </w:tc>
        <w:tc>
          <w:tcPr>
            <w:tcW w:w="2045" w:type="dxa"/>
          </w:tcPr>
          <w:p w:rsidR="0025450A" w:rsidRDefault="0025450A">
            <w:pPr>
              <w:pStyle w:val="Default"/>
              <w:rPr>
                <w:sz w:val="22"/>
                <w:szCs w:val="22"/>
              </w:rPr>
            </w:pPr>
            <w:r>
              <w:rPr>
                <w:b/>
                <w:bCs/>
                <w:sz w:val="22"/>
                <w:szCs w:val="22"/>
              </w:rPr>
              <w:t xml:space="preserve">O31 </w:t>
            </w:r>
          </w:p>
        </w:tc>
        <w:tc>
          <w:tcPr>
            <w:tcW w:w="2045" w:type="dxa"/>
          </w:tcPr>
          <w:p w:rsidR="0025450A" w:rsidRDefault="0025450A">
            <w:pPr>
              <w:pStyle w:val="Default"/>
              <w:rPr>
                <w:sz w:val="22"/>
                <w:szCs w:val="22"/>
              </w:rPr>
            </w:pPr>
            <w:r>
              <w:rPr>
                <w:b/>
                <w:bCs/>
                <w:sz w:val="22"/>
                <w:szCs w:val="22"/>
              </w:rPr>
              <w:t xml:space="preserve">6 </w:t>
            </w:r>
          </w:p>
        </w:tc>
      </w:tr>
      <w:tr w:rsidR="0025450A">
        <w:trPr>
          <w:trHeight w:val="343"/>
        </w:trPr>
        <w:tc>
          <w:tcPr>
            <w:tcW w:w="2045" w:type="dxa"/>
          </w:tcPr>
          <w:p w:rsidR="0025450A" w:rsidRDefault="0025450A">
            <w:pPr>
              <w:pStyle w:val="Default"/>
              <w:rPr>
                <w:sz w:val="22"/>
                <w:szCs w:val="22"/>
              </w:rPr>
            </w:pPr>
            <w:r>
              <w:rPr>
                <w:sz w:val="22"/>
                <w:szCs w:val="22"/>
              </w:rPr>
              <w:t xml:space="preserve">12.1 </w:t>
            </w:r>
          </w:p>
        </w:tc>
        <w:tc>
          <w:tcPr>
            <w:tcW w:w="2045" w:type="dxa"/>
          </w:tcPr>
          <w:p w:rsidR="0025450A" w:rsidRDefault="0025450A">
            <w:pPr>
              <w:pStyle w:val="Default"/>
              <w:rPr>
                <w:sz w:val="22"/>
                <w:szCs w:val="22"/>
              </w:rPr>
            </w:pPr>
            <w:r>
              <w:rPr>
                <w:sz w:val="22"/>
                <w:szCs w:val="22"/>
              </w:rPr>
              <w:t>Late to provide evidence of insurance or interim MOT (2</w:t>
            </w:r>
            <w:r>
              <w:rPr>
                <w:sz w:val="14"/>
                <w:szCs w:val="14"/>
              </w:rPr>
              <w:t xml:space="preserve">nd </w:t>
            </w:r>
            <w:r>
              <w:rPr>
                <w:sz w:val="22"/>
                <w:szCs w:val="22"/>
              </w:rPr>
              <w:t xml:space="preserve">Occasion) </w:t>
            </w:r>
          </w:p>
        </w:tc>
        <w:tc>
          <w:tcPr>
            <w:tcW w:w="2045" w:type="dxa"/>
          </w:tcPr>
          <w:p w:rsidR="0025450A" w:rsidRDefault="0025450A">
            <w:pPr>
              <w:pStyle w:val="Default"/>
              <w:rPr>
                <w:sz w:val="22"/>
                <w:szCs w:val="22"/>
              </w:rPr>
            </w:pPr>
            <w:r>
              <w:rPr>
                <w:b/>
                <w:bCs/>
                <w:sz w:val="22"/>
                <w:szCs w:val="22"/>
              </w:rPr>
              <w:t xml:space="preserve">O32 </w:t>
            </w:r>
          </w:p>
        </w:tc>
        <w:tc>
          <w:tcPr>
            <w:tcW w:w="2045" w:type="dxa"/>
          </w:tcPr>
          <w:p w:rsidR="0025450A" w:rsidRDefault="0025450A">
            <w:pPr>
              <w:pStyle w:val="Default"/>
              <w:rPr>
                <w:sz w:val="22"/>
                <w:szCs w:val="22"/>
              </w:rPr>
            </w:pPr>
            <w:r>
              <w:rPr>
                <w:b/>
                <w:bCs/>
                <w:sz w:val="22"/>
                <w:szCs w:val="22"/>
              </w:rPr>
              <w:t xml:space="preserve">12 </w:t>
            </w:r>
          </w:p>
        </w:tc>
      </w:tr>
    </w:tbl>
    <w:p w:rsidR="00B65806" w:rsidRDefault="0025450A" w:rsidP="00B65806">
      <w:pPr>
        <w:pStyle w:val="Default"/>
        <w:rPr>
          <w:sz w:val="22"/>
          <w:szCs w:val="22"/>
        </w:rPr>
      </w:pPr>
      <w:r w:rsidRPr="00B65806">
        <w:rPr>
          <w:sz w:val="22"/>
          <w:szCs w:val="22"/>
          <w:highlight w:val="yellow"/>
        </w:rPr>
        <w:t>Both have the same reference number and again points last for 12 months refer to</w:t>
      </w:r>
      <w:r w:rsidR="00B65806" w:rsidRPr="00B65806">
        <w:rPr>
          <w:sz w:val="22"/>
          <w:szCs w:val="22"/>
          <w:highlight w:val="yellow"/>
        </w:rPr>
        <w:t xml:space="preserve"> point already made i.e. Penalty </w:t>
      </w:r>
      <w:r w:rsidR="00B65806" w:rsidRPr="007527C7">
        <w:rPr>
          <w:sz w:val="22"/>
          <w:szCs w:val="22"/>
          <w:highlight w:val="yellow"/>
        </w:rPr>
        <w:t>points are valid for 1 year compliance test is also valid for a year. As it stands this condition is unreasonable because at the end of year one of operation breaking this condition would merit 6 points (which I believe is too harsh) if in 10 years time the person was to fall foul of the same condition they would be automatically allocated the twelve points in keeping with the condition as it is written.</w:t>
      </w:r>
    </w:p>
    <w:p w:rsidR="0025450A" w:rsidRDefault="0025450A" w:rsidP="00E51953">
      <w:pPr>
        <w:pStyle w:val="Default"/>
        <w:rPr>
          <w:sz w:val="22"/>
          <w:szCs w:val="22"/>
        </w:rPr>
      </w:pPr>
      <w:r>
        <w:rPr>
          <w:sz w:val="22"/>
          <w:szCs w:val="22"/>
        </w:rPr>
        <w:t xml:space="preserve"> </w:t>
      </w:r>
    </w:p>
    <w:p w:rsidR="000D7B3C" w:rsidRDefault="000D7B3C" w:rsidP="000D7B3C">
      <w:pPr>
        <w:pStyle w:val="Default"/>
        <w:rPr>
          <w:sz w:val="22"/>
          <w:szCs w:val="22"/>
        </w:rPr>
      </w:pPr>
    </w:p>
    <w:p w:rsidR="000D7B3C" w:rsidRDefault="000D7B3C" w:rsidP="000D7B3C">
      <w:pPr>
        <w:pStyle w:val="Default"/>
        <w:rPr>
          <w:b/>
          <w:bCs/>
          <w:sz w:val="32"/>
          <w:szCs w:val="32"/>
        </w:rPr>
      </w:pPr>
      <w:r>
        <w:rPr>
          <w:b/>
          <w:bCs/>
          <w:sz w:val="32"/>
          <w:szCs w:val="32"/>
        </w:rPr>
        <w:t>DUAL DRIVERS CONDITIONS</w:t>
      </w:r>
    </w:p>
    <w:p w:rsidR="00E45A20" w:rsidRDefault="00E45A20" w:rsidP="00E45A20">
      <w:pPr>
        <w:pStyle w:val="Default"/>
        <w:rPr>
          <w:sz w:val="22"/>
          <w:szCs w:val="22"/>
        </w:rPr>
      </w:pPr>
      <w:r>
        <w:rPr>
          <w:b/>
          <w:bCs/>
          <w:sz w:val="22"/>
          <w:szCs w:val="22"/>
        </w:rPr>
        <w:t xml:space="preserve">CONDITIONS ATTACHED TO PRIVATE HIRE/HACKNEY CARRIAGE DRIVERS </w:t>
      </w:r>
    </w:p>
    <w:p w:rsidR="00E45A20" w:rsidRDefault="00E45A20" w:rsidP="00E45A20">
      <w:pPr>
        <w:pStyle w:val="Default"/>
        <w:rPr>
          <w:sz w:val="22"/>
          <w:szCs w:val="22"/>
        </w:rPr>
      </w:pPr>
      <w:r>
        <w:rPr>
          <w:sz w:val="22"/>
          <w:szCs w:val="22"/>
        </w:rPr>
        <w:t>Herefordshire Council as the Licensing Authority licences both Hackney Carriage and Private Hire Vehicles under the provisions of The Town and Police Clauses Act 1985, Part 11 of the Local Government Miscellaneous Provisions Act 1976 as amended by the Transport Act 1985.</w:t>
      </w:r>
    </w:p>
    <w:p w:rsidR="00E45A20" w:rsidRDefault="00E45A20" w:rsidP="00E45A20">
      <w:pPr>
        <w:pStyle w:val="Default"/>
        <w:rPr>
          <w:sz w:val="22"/>
          <w:szCs w:val="22"/>
        </w:rPr>
      </w:pPr>
      <w:r w:rsidRPr="00E45A20">
        <w:rPr>
          <w:sz w:val="22"/>
          <w:szCs w:val="22"/>
          <w:highlight w:val="yellow"/>
        </w:rPr>
        <w:t>No mention of the revision in 2006</w:t>
      </w:r>
    </w:p>
    <w:p w:rsidR="00E45A20" w:rsidRDefault="00E45A20" w:rsidP="00E45A20">
      <w:pPr>
        <w:pStyle w:val="Default"/>
        <w:rPr>
          <w:sz w:val="22"/>
          <w:szCs w:val="22"/>
        </w:rPr>
      </w:pPr>
    </w:p>
    <w:p w:rsidR="00E45A20" w:rsidRPr="00EE3E73" w:rsidRDefault="00E45A20" w:rsidP="00E45A20">
      <w:pPr>
        <w:pStyle w:val="Default"/>
        <w:rPr>
          <w:bCs/>
          <w:sz w:val="22"/>
          <w:szCs w:val="22"/>
        </w:rPr>
      </w:pPr>
      <w:r>
        <w:rPr>
          <w:b/>
          <w:bCs/>
          <w:sz w:val="22"/>
          <w:szCs w:val="22"/>
        </w:rPr>
        <w:lastRenderedPageBreak/>
        <w:t>All applications received which fall outside the Licensing Authority’s Conditions or Policy will be referred to Licensing Sub-Committee or an authorised officer with appropriate delegation for determination and will incur additional costs to be paid by the applicant. Money will only be refunded in exceptional circumstances if the Chair of the Licensing Sub-Committee instructs a refund is required.</w:t>
      </w:r>
      <w:r w:rsidR="00EE3E73">
        <w:rPr>
          <w:b/>
          <w:bCs/>
          <w:sz w:val="22"/>
          <w:szCs w:val="22"/>
        </w:rPr>
        <w:t xml:space="preserve"> </w:t>
      </w:r>
      <w:r w:rsidR="00EE3E73" w:rsidRPr="00EE3E73">
        <w:rPr>
          <w:bCs/>
          <w:sz w:val="22"/>
          <w:szCs w:val="22"/>
          <w:highlight w:val="yellow"/>
        </w:rPr>
        <w:t>Again, I question the right to charge</w:t>
      </w:r>
    </w:p>
    <w:p w:rsidR="00E45A20" w:rsidRDefault="00E45A20" w:rsidP="00E45A20">
      <w:pPr>
        <w:pStyle w:val="Default"/>
        <w:rPr>
          <w:b/>
          <w:bCs/>
          <w:sz w:val="22"/>
          <w:szCs w:val="22"/>
        </w:rPr>
      </w:pPr>
    </w:p>
    <w:p w:rsidR="00E45A20" w:rsidRDefault="00E45A20" w:rsidP="00E45A20">
      <w:pPr>
        <w:pStyle w:val="Default"/>
      </w:pPr>
    </w:p>
    <w:p w:rsidR="00E45A20" w:rsidRDefault="00E45A20" w:rsidP="00E45A20">
      <w:pPr>
        <w:pStyle w:val="Default"/>
        <w:rPr>
          <w:sz w:val="20"/>
          <w:szCs w:val="20"/>
        </w:rPr>
      </w:pPr>
      <w:r>
        <w:rPr>
          <w:b/>
          <w:bCs/>
          <w:sz w:val="20"/>
          <w:szCs w:val="20"/>
        </w:rPr>
        <w:t xml:space="preserve">2.0 BADGES AND PLATES </w:t>
      </w:r>
    </w:p>
    <w:p w:rsidR="00E45A20" w:rsidRDefault="00E45A20" w:rsidP="00E45A20">
      <w:pPr>
        <w:pStyle w:val="Default"/>
        <w:rPr>
          <w:sz w:val="20"/>
          <w:szCs w:val="20"/>
        </w:rPr>
      </w:pPr>
    </w:p>
    <w:p w:rsidR="00E45A20" w:rsidRDefault="00E45A20" w:rsidP="00E45A20">
      <w:pPr>
        <w:pStyle w:val="Default"/>
        <w:rPr>
          <w:sz w:val="22"/>
          <w:szCs w:val="22"/>
        </w:rPr>
      </w:pPr>
      <w:r>
        <w:rPr>
          <w:sz w:val="22"/>
          <w:szCs w:val="22"/>
        </w:rPr>
        <w:t xml:space="preserve">2.1 Whilst driving a licensed vehicle, the driver shall have visible on their person a dual driver badge which shall be produced on the request of an officer of the Licensing Authority, the Police or a member of the public. </w:t>
      </w:r>
    </w:p>
    <w:p w:rsidR="00E45A20" w:rsidRDefault="00E45A20" w:rsidP="00E45A20">
      <w:pPr>
        <w:pStyle w:val="Default"/>
        <w:rPr>
          <w:sz w:val="22"/>
          <w:szCs w:val="22"/>
        </w:rPr>
      </w:pPr>
      <w:r w:rsidRPr="00E45A20">
        <w:rPr>
          <w:sz w:val="22"/>
          <w:szCs w:val="22"/>
          <w:highlight w:val="yellow"/>
        </w:rPr>
        <w:t>To have visible on their person means wearing the badge which I thought was being done away with. The wording needs changing.</w:t>
      </w:r>
    </w:p>
    <w:p w:rsidR="00E45A20" w:rsidRDefault="00E45A20" w:rsidP="00E45A20">
      <w:pPr>
        <w:pStyle w:val="Default"/>
        <w:rPr>
          <w:sz w:val="22"/>
          <w:szCs w:val="22"/>
        </w:rPr>
      </w:pPr>
    </w:p>
    <w:p w:rsidR="00E45A20" w:rsidRDefault="00E45A20" w:rsidP="00E45A20">
      <w:pPr>
        <w:pStyle w:val="Default"/>
      </w:pPr>
    </w:p>
    <w:p w:rsidR="00E45A20" w:rsidRDefault="00E45A20" w:rsidP="00E45A20">
      <w:pPr>
        <w:pStyle w:val="Default"/>
        <w:rPr>
          <w:sz w:val="22"/>
          <w:szCs w:val="22"/>
        </w:rPr>
      </w:pPr>
      <w:r>
        <w:rPr>
          <w:sz w:val="22"/>
          <w:szCs w:val="22"/>
        </w:rPr>
        <w:t xml:space="preserve">2.6 Where an annual self-declaration is provided after expiry 6 penalty points will be issued on the first occasion and 12 penalty points on a second occasion. The driver will have their dual drivers badge suspended until the self-declaration is provided. </w:t>
      </w:r>
      <w:r w:rsidRPr="00B65806">
        <w:rPr>
          <w:sz w:val="22"/>
          <w:szCs w:val="22"/>
          <w:highlight w:val="yellow"/>
        </w:rPr>
        <w:t xml:space="preserve">Penalty </w:t>
      </w:r>
      <w:r w:rsidRPr="007527C7">
        <w:rPr>
          <w:sz w:val="22"/>
          <w:szCs w:val="22"/>
          <w:highlight w:val="yellow"/>
        </w:rPr>
        <w:t>points are valid for 1 year compliance test is also valid for a year. As it stands this condition is unreasonable because at the end of year one of operation breaking this condition would merit 6 points (which I believe is too harsh) if in 10 years time the person was to fall foul of the same condition they would be automatically allocated the twelve points in keeping with the condition as it is written.</w:t>
      </w:r>
    </w:p>
    <w:p w:rsidR="00E45A20" w:rsidRDefault="00E45A20" w:rsidP="00E45A20">
      <w:pPr>
        <w:pStyle w:val="Default"/>
        <w:rPr>
          <w:sz w:val="22"/>
          <w:szCs w:val="22"/>
        </w:rPr>
      </w:pPr>
    </w:p>
    <w:p w:rsidR="00E45A20" w:rsidRDefault="00E45A20" w:rsidP="00E45A20">
      <w:pPr>
        <w:pStyle w:val="Default"/>
      </w:pPr>
    </w:p>
    <w:p w:rsidR="00B16DD9" w:rsidRDefault="00E45A20" w:rsidP="00B16DD9">
      <w:pPr>
        <w:pStyle w:val="Default"/>
        <w:rPr>
          <w:sz w:val="22"/>
          <w:szCs w:val="22"/>
        </w:rPr>
      </w:pPr>
      <w:r>
        <w:rPr>
          <w:sz w:val="22"/>
          <w:szCs w:val="22"/>
        </w:rPr>
        <w:t xml:space="preserve">6.2 For hackney carriages the taximeter must be used even if it is a pre-booked journey. A lesser fee than the metered fare may be charged, but never more than. </w:t>
      </w:r>
      <w:r w:rsidR="00B16DD9" w:rsidRPr="00FD133D">
        <w:rPr>
          <w:sz w:val="22"/>
          <w:szCs w:val="22"/>
          <w:highlight w:val="yellow"/>
        </w:rPr>
        <w:t>What happens in the case of customers with accounts at preferable rates that are below the meter price?</w:t>
      </w:r>
    </w:p>
    <w:p w:rsidR="00B16DD9" w:rsidRDefault="00B16DD9" w:rsidP="00B16DD9">
      <w:pPr>
        <w:pStyle w:val="Default"/>
        <w:rPr>
          <w:sz w:val="22"/>
          <w:szCs w:val="22"/>
        </w:rPr>
      </w:pPr>
    </w:p>
    <w:p w:rsidR="00B16DD9" w:rsidRDefault="00B16DD9" w:rsidP="00B16DD9">
      <w:pPr>
        <w:pStyle w:val="Default"/>
      </w:pPr>
    </w:p>
    <w:p w:rsidR="00B16DD9" w:rsidRDefault="00B16DD9" w:rsidP="00B16DD9">
      <w:pPr>
        <w:pStyle w:val="Default"/>
        <w:rPr>
          <w:sz w:val="22"/>
          <w:szCs w:val="22"/>
        </w:rPr>
      </w:pPr>
      <w:r>
        <w:rPr>
          <w:b/>
          <w:bCs/>
          <w:sz w:val="22"/>
          <w:szCs w:val="22"/>
        </w:rPr>
        <w:t xml:space="preserve">10.0 CHANGE OF DETAILS/CIRCUMSTANCES </w:t>
      </w:r>
    </w:p>
    <w:p w:rsidR="00B16DD9" w:rsidRDefault="00B16DD9" w:rsidP="00B16DD9">
      <w:pPr>
        <w:pStyle w:val="Default"/>
      </w:pPr>
    </w:p>
    <w:p w:rsidR="00B16DD9" w:rsidRDefault="00B16DD9" w:rsidP="00B16DD9">
      <w:pPr>
        <w:pStyle w:val="Default"/>
        <w:rPr>
          <w:sz w:val="22"/>
          <w:szCs w:val="22"/>
        </w:rPr>
      </w:pPr>
      <w:r>
        <w:rPr>
          <w:sz w:val="22"/>
          <w:szCs w:val="22"/>
        </w:rPr>
        <w:t xml:space="preserve">10.2 The driver shall disclose to the Licensing Authority in writing, details of any conviction/caution/warning (motoring or criminal) involving them during the period of the licence. This must be undertaken within one (1) business day. The only exception shall be where a driver has had their DVLA Licence endorsed, on no more than one occasion, during the period of their current Dual Drivers Licence, with 3 or less penalty points. Failure to disclose could result in immediate suspension of the dual driver licence and/or referral to Licensing Sub-Committee for consideration, the cost of referral will be paid by the licence holder, unless this fee is waived by the Chair of the Licensing Sub-Committee, during the hearing. For the purpose of clarity </w:t>
      </w:r>
      <w:r>
        <w:rPr>
          <w:b/>
          <w:bCs/>
          <w:sz w:val="22"/>
          <w:szCs w:val="22"/>
        </w:rPr>
        <w:t xml:space="preserve">ALL </w:t>
      </w:r>
      <w:r>
        <w:rPr>
          <w:sz w:val="22"/>
          <w:szCs w:val="22"/>
        </w:rPr>
        <w:t xml:space="preserve">motoring or criminal convictions, received within the period of the preceding licence, </w:t>
      </w:r>
      <w:r>
        <w:rPr>
          <w:b/>
          <w:bCs/>
          <w:sz w:val="22"/>
          <w:szCs w:val="22"/>
        </w:rPr>
        <w:t xml:space="preserve">MUST </w:t>
      </w:r>
      <w:r>
        <w:rPr>
          <w:sz w:val="22"/>
          <w:szCs w:val="22"/>
        </w:rPr>
        <w:t xml:space="preserve">be disclosed in writing, on the application form, at the time of renewal or at the time of self-declaration. </w:t>
      </w:r>
    </w:p>
    <w:p w:rsidR="00B16DD9" w:rsidRDefault="00B16DD9" w:rsidP="00B16DD9">
      <w:pPr>
        <w:pStyle w:val="Default"/>
        <w:rPr>
          <w:sz w:val="22"/>
          <w:szCs w:val="22"/>
        </w:rPr>
      </w:pPr>
      <w:proofErr w:type="gramStart"/>
      <w:r w:rsidRPr="00B16DD9">
        <w:rPr>
          <w:sz w:val="22"/>
          <w:szCs w:val="22"/>
          <w:highlight w:val="yellow"/>
        </w:rPr>
        <w:t>As mentioned previously would like to see in the following</w:t>
      </w:r>
      <w:r>
        <w:rPr>
          <w:sz w:val="22"/>
          <w:szCs w:val="22"/>
          <w:highlight w:val="yellow"/>
        </w:rPr>
        <w:t xml:space="preserve"> change</w:t>
      </w:r>
      <w:r w:rsidRPr="00B16DD9">
        <w:rPr>
          <w:sz w:val="22"/>
          <w:szCs w:val="22"/>
          <w:highlight w:val="yellow"/>
        </w:rPr>
        <w:t xml:space="preserve">: </w:t>
      </w:r>
      <w:r w:rsidRPr="00B16DD9">
        <w:rPr>
          <w:i/>
          <w:sz w:val="22"/>
          <w:szCs w:val="22"/>
          <w:highlight w:val="yellow"/>
        </w:rPr>
        <w:t>“The only exception shall be where a driver has had their DVLA Licence endorsed, on no more than one occasion, during the period of their current Dual Drivers Licence, with 3 or less penalty points”.</w:t>
      </w:r>
      <w:proofErr w:type="gramEnd"/>
      <w:r w:rsidRPr="00B16DD9">
        <w:rPr>
          <w:i/>
          <w:sz w:val="22"/>
          <w:szCs w:val="22"/>
          <w:highlight w:val="yellow"/>
        </w:rPr>
        <w:t xml:space="preserve"> </w:t>
      </w:r>
      <w:r w:rsidRPr="00B16DD9">
        <w:rPr>
          <w:sz w:val="22"/>
          <w:szCs w:val="22"/>
          <w:highlight w:val="yellow"/>
        </w:rPr>
        <w:t>Would like to see 3 changed to six for reason already given</w:t>
      </w:r>
    </w:p>
    <w:p w:rsidR="00B16DD9" w:rsidRDefault="00B16DD9" w:rsidP="00B16DD9">
      <w:pPr>
        <w:pStyle w:val="Default"/>
        <w:rPr>
          <w:sz w:val="22"/>
          <w:szCs w:val="22"/>
        </w:rPr>
      </w:pPr>
    </w:p>
    <w:p w:rsidR="00B16DD9" w:rsidRDefault="00B16DD9" w:rsidP="00B16DD9">
      <w:pPr>
        <w:pStyle w:val="Default"/>
      </w:pPr>
    </w:p>
    <w:p w:rsidR="00B16DD9" w:rsidRDefault="00B16DD9" w:rsidP="00B16DD9">
      <w:pPr>
        <w:pStyle w:val="Default"/>
        <w:rPr>
          <w:sz w:val="22"/>
          <w:szCs w:val="22"/>
        </w:rPr>
      </w:pPr>
      <w:r>
        <w:rPr>
          <w:sz w:val="22"/>
          <w:szCs w:val="22"/>
        </w:rPr>
        <w:t xml:space="preserve">10.3 The driver shall disclose to the Licensing Authority in writing within one (1) business day, details of any involvement in incident/s which may lead to caution/conviction/warning. Failure to do this could result in immediate suspension of the dual driver licence and/or referral to Licensing Sub-Committee for consideration and the cost will be paid by the licence holder, unless this fee is waived by the Chair of the Licensing Sub-Committee at the time of the hearing. </w:t>
      </w:r>
      <w:r w:rsidR="00EE3E73" w:rsidRPr="00EE3E73">
        <w:rPr>
          <w:sz w:val="22"/>
          <w:szCs w:val="22"/>
          <w:highlight w:val="yellow"/>
        </w:rPr>
        <w:t>I would question the right to charge</w:t>
      </w:r>
    </w:p>
    <w:p w:rsidR="00B16DD9" w:rsidRDefault="00B16DD9" w:rsidP="00B16DD9">
      <w:pPr>
        <w:pStyle w:val="Default"/>
      </w:pPr>
    </w:p>
    <w:p w:rsidR="00B16DD9" w:rsidRDefault="00B16DD9" w:rsidP="00B16DD9">
      <w:pPr>
        <w:pStyle w:val="Default"/>
        <w:rPr>
          <w:sz w:val="22"/>
          <w:szCs w:val="22"/>
        </w:rPr>
      </w:pPr>
      <w:r>
        <w:rPr>
          <w:sz w:val="22"/>
          <w:szCs w:val="22"/>
        </w:rPr>
        <w:lastRenderedPageBreak/>
        <w:t xml:space="preserve">10.4 The driver or person nominated by them shall notify the Licensing Authority in writing, as soon as possible and in any event within one (1) business day of any illness or injury affecting their fitness to drive in any way. Failure to do this could result in immediate suspension of the dual driver licence and/or referral to Licensing Sub-Committee for consideration and the cost will be paid by the applicant, unless this fee is waived by the Chair of the Licensing Sub-Committee at the time of the hearing. </w:t>
      </w:r>
      <w:r w:rsidRPr="00B16DD9">
        <w:rPr>
          <w:sz w:val="22"/>
          <w:szCs w:val="22"/>
          <w:highlight w:val="yellow"/>
        </w:rPr>
        <w:t>The way this is worded a driver would have to notify the licensing department for any minor illness or injury like a twisted ankle a bad cold etc or chance an immediate suspension, I would consider that to be unreasonable</w:t>
      </w:r>
    </w:p>
    <w:p w:rsidR="00B16DD9" w:rsidRDefault="00B16DD9" w:rsidP="00B16DD9">
      <w:pPr>
        <w:pStyle w:val="Default"/>
        <w:rPr>
          <w:sz w:val="22"/>
          <w:szCs w:val="22"/>
        </w:rPr>
      </w:pPr>
    </w:p>
    <w:p w:rsidR="00B16DD9" w:rsidRDefault="00B16DD9" w:rsidP="00B16DD9">
      <w:pPr>
        <w:pStyle w:val="Default"/>
        <w:rPr>
          <w:sz w:val="22"/>
          <w:szCs w:val="22"/>
        </w:rPr>
      </w:pPr>
    </w:p>
    <w:p w:rsidR="00B16DD9" w:rsidRDefault="00B16DD9" w:rsidP="00B16DD9">
      <w:pPr>
        <w:pStyle w:val="Default"/>
        <w:rPr>
          <w:sz w:val="22"/>
          <w:szCs w:val="22"/>
        </w:rPr>
      </w:pPr>
      <w:r>
        <w:rPr>
          <w:b/>
          <w:bCs/>
          <w:sz w:val="28"/>
          <w:szCs w:val="28"/>
        </w:rPr>
        <w:t>Herefordshire Council Hackney and Private Hire Vehicles: Policy for the Licensing Consideration of Criminal Convictions of Drivers, Vehicle Proprietors and Operators</w:t>
      </w:r>
    </w:p>
    <w:p w:rsidR="00B16DD9" w:rsidRDefault="00B16DD9" w:rsidP="00B16DD9">
      <w:pPr>
        <w:pStyle w:val="Default"/>
        <w:rPr>
          <w:sz w:val="22"/>
          <w:szCs w:val="22"/>
        </w:rPr>
      </w:pPr>
      <w:r>
        <w:rPr>
          <w:b/>
          <w:bCs/>
          <w:sz w:val="22"/>
          <w:szCs w:val="22"/>
        </w:rPr>
        <w:t xml:space="preserve">4. Powers </w:t>
      </w:r>
    </w:p>
    <w:p w:rsidR="00B16DD9" w:rsidRDefault="00B16DD9" w:rsidP="00B16DD9">
      <w:pPr>
        <w:pStyle w:val="Default"/>
        <w:rPr>
          <w:sz w:val="22"/>
          <w:szCs w:val="22"/>
        </w:rPr>
      </w:pPr>
      <w:r>
        <w:rPr>
          <w:sz w:val="22"/>
          <w:szCs w:val="22"/>
        </w:rPr>
        <w:t>4.1 Section 61 and Section 62 of the Local Government Miscellaneous Provisions Act 1976 allows the licensing authority to suspend, revoke or refuse to renew a licence if the applicant/licence holder has been convicted of an offence involving dishonesty, indecency, violence; failure to comply with the provisions of the Town Police Clauses Act 1847; failure to comply with the provisions of Part II of the Local Government (Miscellaneous Provisions) Act 1976; or any other reasonable cause.</w:t>
      </w:r>
    </w:p>
    <w:p w:rsidR="00114909" w:rsidRDefault="00114909" w:rsidP="00B16DD9">
      <w:pPr>
        <w:pStyle w:val="Default"/>
        <w:rPr>
          <w:sz w:val="22"/>
          <w:szCs w:val="22"/>
        </w:rPr>
      </w:pPr>
      <w:r w:rsidRPr="00114909">
        <w:rPr>
          <w:sz w:val="22"/>
          <w:szCs w:val="22"/>
          <w:highlight w:val="yellow"/>
        </w:rPr>
        <w:t>The amendment to the 1976 act in 2006 must be adhered to when applying an instant revocation of licence.</w:t>
      </w:r>
    </w:p>
    <w:p w:rsidR="00114909" w:rsidRDefault="00114909" w:rsidP="00B16DD9">
      <w:pPr>
        <w:pStyle w:val="Default"/>
        <w:rPr>
          <w:sz w:val="22"/>
          <w:szCs w:val="22"/>
        </w:rPr>
      </w:pPr>
    </w:p>
    <w:p w:rsidR="00FA00B0" w:rsidRDefault="00FA00B0" w:rsidP="00B16DD9">
      <w:pPr>
        <w:pStyle w:val="Default"/>
        <w:rPr>
          <w:b/>
          <w:bCs/>
          <w:sz w:val="22"/>
          <w:szCs w:val="22"/>
        </w:rPr>
      </w:pPr>
      <w:r>
        <w:rPr>
          <w:b/>
          <w:bCs/>
          <w:sz w:val="22"/>
          <w:szCs w:val="22"/>
        </w:rPr>
        <w:t>CONDITIONS ATTACHED TO PRIVATE HIRE/HACKNEY CARRIAGE VEHICLE LICENCE</w:t>
      </w:r>
    </w:p>
    <w:p w:rsidR="00FA00B0" w:rsidRDefault="00FA00B0" w:rsidP="00B16DD9">
      <w:pPr>
        <w:pStyle w:val="Default"/>
        <w:rPr>
          <w:b/>
          <w:bCs/>
          <w:sz w:val="22"/>
          <w:szCs w:val="22"/>
        </w:rPr>
      </w:pPr>
      <w:r>
        <w:rPr>
          <w:b/>
          <w:bCs/>
          <w:sz w:val="22"/>
          <w:szCs w:val="22"/>
        </w:rPr>
        <w:t>Section 1: LICENSING OF VEHICLES - GENERAL</w:t>
      </w:r>
    </w:p>
    <w:p w:rsidR="00114909" w:rsidRDefault="00FA00B0" w:rsidP="00B16DD9">
      <w:pPr>
        <w:pStyle w:val="Default"/>
        <w:rPr>
          <w:b/>
          <w:bCs/>
          <w:sz w:val="22"/>
          <w:szCs w:val="22"/>
        </w:rPr>
      </w:pPr>
      <w:r>
        <w:rPr>
          <w:b/>
          <w:bCs/>
          <w:sz w:val="22"/>
          <w:szCs w:val="22"/>
        </w:rPr>
        <w:t>Section 6 - WHEELCHAIR ACCESSIBLE VEHICLES</w:t>
      </w:r>
    </w:p>
    <w:p w:rsidR="00FA00B0" w:rsidRDefault="00FA00B0" w:rsidP="00B16DD9">
      <w:pPr>
        <w:pStyle w:val="Default"/>
        <w:rPr>
          <w:bCs/>
          <w:sz w:val="22"/>
          <w:szCs w:val="22"/>
        </w:rPr>
      </w:pPr>
      <w:r w:rsidRPr="00FA00B0">
        <w:rPr>
          <w:bCs/>
          <w:sz w:val="22"/>
          <w:szCs w:val="22"/>
          <w:highlight w:val="yellow"/>
        </w:rPr>
        <w:t>Vehicles that are currently licensed and have been for many years that don’t comply with all aspects of th</w:t>
      </w:r>
      <w:r>
        <w:rPr>
          <w:bCs/>
          <w:sz w:val="22"/>
          <w:szCs w:val="22"/>
          <w:highlight w:val="yellow"/>
        </w:rPr>
        <w:t>ese</w:t>
      </w:r>
      <w:r w:rsidRPr="00FA00B0">
        <w:rPr>
          <w:bCs/>
          <w:sz w:val="22"/>
          <w:szCs w:val="22"/>
          <w:highlight w:val="yellow"/>
        </w:rPr>
        <w:t xml:space="preserve"> conditions should be covered by Grandfather Rights. I did make this request a while back but never received an answer. I am not </w:t>
      </w:r>
      <w:r>
        <w:rPr>
          <w:bCs/>
          <w:sz w:val="22"/>
          <w:szCs w:val="22"/>
          <w:highlight w:val="yellow"/>
        </w:rPr>
        <w:t xml:space="preserve">just </w:t>
      </w:r>
      <w:r w:rsidRPr="00FA00B0">
        <w:rPr>
          <w:bCs/>
          <w:sz w:val="22"/>
          <w:szCs w:val="22"/>
          <w:highlight w:val="yellow"/>
        </w:rPr>
        <w:t xml:space="preserve">referring to wheelchair accessible vehicles but there </w:t>
      </w:r>
      <w:r>
        <w:rPr>
          <w:bCs/>
          <w:sz w:val="22"/>
          <w:szCs w:val="22"/>
          <w:highlight w:val="yellow"/>
        </w:rPr>
        <w:t xml:space="preserve">are other </w:t>
      </w:r>
      <w:r w:rsidRPr="00FA00B0">
        <w:rPr>
          <w:bCs/>
          <w:sz w:val="22"/>
          <w:szCs w:val="22"/>
          <w:highlight w:val="yellow"/>
        </w:rPr>
        <w:t xml:space="preserve">vehicles for instance that have been licensed outside of the conditions without ever having gone to Panel or Committee. For </w:t>
      </w:r>
      <w:r>
        <w:rPr>
          <w:bCs/>
          <w:sz w:val="22"/>
          <w:szCs w:val="22"/>
          <w:highlight w:val="yellow"/>
        </w:rPr>
        <w:t>example</w:t>
      </w:r>
      <w:r w:rsidRPr="00FA00B0">
        <w:rPr>
          <w:bCs/>
          <w:sz w:val="22"/>
          <w:szCs w:val="22"/>
          <w:highlight w:val="yellow"/>
        </w:rPr>
        <w:t xml:space="preserve"> there are vehicles that do not have the required seating capacity as set out in condition</w:t>
      </w:r>
      <w:r>
        <w:rPr>
          <w:bCs/>
          <w:sz w:val="22"/>
          <w:szCs w:val="22"/>
          <w:highlight w:val="yellow"/>
        </w:rPr>
        <w:t>s</w:t>
      </w:r>
      <w:r w:rsidRPr="00FA00B0">
        <w:rPr>
          <w:bCs/>
          <w:sz w:val="22"/>
          <w:szCs w:val="22"/>
          <w:highlight w:val="yellow"/>
        </w:rPr>
        <w:t xml:space="preserve"> to carry 4 passengers but they have been licensed as such despite the department having been made aware of the inconsistency on a number of occasions</w:t>
      </w:r>
    </w:p>
    <w:p w:rsidR="00FA00B0" w:rsidRDefault="00FA00B0" w:rsidP="00B16DD9">
      <w:pPr>
        <w:pStyle w:val="Default"/>
        <w:rPr>
          <w:bCs/>
          <w:sz w:val="22"/>
          <w:szCs w:val="22"/>
        </w:rPr>
      </w:pPr>
    </w:p>
    <w:p w:rsidR="00FA00B0" w:rsidRDefault="006A07A3" w:rsidP="00B16DD9">
      <w:pPr>
        <w:pStyle w:val="Default"/>
        <w:rPr>
          <w:b/>
          <w:bCs/>
          <w:sz w:val="22"/>
          <w:szCs w:val="22"/>
        </w:rPr>
      </w:pPr>
      <w:r>
        <w:rPr>
          <w:b/>
          <w:bCs/>
          <w:sz w:val="22"/>
          <w:szCs w:val="22"/>
        </w:rPr>
        <w:t>Section 10 – SIGNS</w:t>
      </w:r>
    </w:p>
    <w:p w:rsidR="006A07A3" w:rsidRDefault="006A07A3" w:rsidP="006A07A3">
      <w:pPr>
        <w:pStyle w:val="Default"/>
      </w:pPr>
    </w:p>
    <w:p w:rsidR="006A07A3" w:rsidRDefault="006A07A3" w:rsidP="006A07A3">
      <w:pPr>
        <w:pStyle w:val="Default"/>
        <w:rPr>
          <w:sz w:val="22"/>
          <w:szCs w:val="22"/>
        </w:rPr>
      </w:pPr>
      <w:r>
        <w:rPr>
          <w:sz w:val="22"/>
          <w:szCs w:val="22"/>
        </w:rPr>
        <w:t xml:space="preserve">a) All licensed vehicles (except purpose built Hackney Carriages with a built in roof sign and Private Hire Vehicles) are to have roof signs the minimum width of which is to be 45cm, with “Herefordshire Council” above and “Licensed Hackney Carriage” below the word “Taxi” on both the front and rear. The front of the sign shall be green in colour as specified by the Licensing Authority. The rear of the sign shall be red in colour and may show a fleet number, not more than 7.5cm in diameter, in the top right hand of the sign. No other markings shall be permitted on the roof signs. The licence holder and driver of the taxi shall maintain the sign in efficient working order. The sign shall be capable of being so operated that at night it indicates clearly and conveniently to persons outside the carriage whether or not the vehicle is available for hire. However, where the vehicle is proceeding to a pre-booked hire there is no need for the sign to be illuminated. </w:t>
      </w:r>
    </w:p>
    <w:p w:rsidR="00B16DD9" w:rsidRDefault="0090445D" w:rsidP="00B16DD9">
      <w:pPr>
        <w:pStyle w:val="Default"/>
        <w:rPr>
          <w:bCs/>
          <w:sz w:val="22"/>
          <w:szCs w:val="22"/>
        </w:rPr>
      </w:pPr>
      <w:r w:rsidRPr="00BA21CD">
        <w:rPr>
          <w:bCs/>
          <w:sz w:val="22"/>
          <w:szCs w:val="22"/>
          <w:highlight w:val="yellow"/>
        </w:rPr>
        <w:t>The roof sign does not comply with the requirement of the condition. Roof signs are illuminated whenever the vehicle is for hire. The light works off the meter.</w:t>
      </w:r>
      <w:r w:rsidR="00BA21CD" w:rsidRPr="00BA21CD">
        <w:rPr>
          <w:bCs/>
          <w:sz w:val="22"/>
          <w:szCs w:val="22"/>
          <w:highlight w:val="yellow"/>
        </w:rPr>
        <w:t xml:space="preserve"> With modern technology that all taxi groups work with should the roof light be switched off it causes problems with the dispatch systems because the fact that the light is off indicates to the system that the vehicle is available for hire and any jobs waiting will automatically be sent to the vehicle. Therefore t</w:t>
      </w:r>
      <w:r w:rsidRPr="00BA21CD">
        <w:rPr>
          <w:bCs/>
          <w:sz w:val="22"/>
          <w:szCs w:val="22"/>
          <w:highlight w:val="yellow"/>
        </w:rPr>
        <w:t xml:space="preserve">he problem is that a taxi can be on </w:t>
      </w:r>
      <w:r w:rsidR="00BA21CD" w:rsidRPr="00BA21CD">
        <w:rPr>
          <w:bCs/>
          <w:sz w:val="22"/>
          <w:szCs w:val="22"/>
          <w:highlight w:val="yellow"/>
        </w:rPr>
        <w:t>its</w:t>
      </w:r>
      <w:r w:rsidRPr="00BA21CD">
        <w:rPr>
          <w:bCs/>
          <w:sz w:val="22"/>
          <w:szCs w:val="22"/>
          <w:highlight w:val="yellow"/>
        </w:rPr>
        <w:t xml:space="preserve"> way to a pick up when the meter </w:t>
      </w:r>
      <w:r w:rsidR="00BA21CD" w:rsidRPr="00BA21CD">
        <w:rPr>
          <w:bCs/>
          <w:sz w:val="22"/>
          <w:szCs w:val="22"/>
          <w:highlight w:val="yellow"/>
        </w:rPr>
        <w:t>is</w:t>
      </w:r>
      <w:r w:rsidRPr="00BA21CD">
        <w:rPr>
          <w:bCs/>
          <w:sz w:val="22"/>
          <w:szCs w:val="22"/>
          <w:highlight w:val="yellow"/>
        </w:rPr>
        <w:t xml:space="preserve"> not calibrating which means </w:t>
      </w:r>
      <w:r w:rsidR="00BA21CD" w:rsidRPr="00BA21CD">
        <w:rPr>
          <w:bCs/>
          <w:sz w:val="22"/>
          <w:szCs w:val="22"/>
          <w:highlight w:val="yellow"/>
        </w:rPr>
        <w:t>that the roof sign</w:t>
      </w:r>
      <w:r w:rsidRPr="00BA21CD">
        <w:rPr>
          <w:bCs/>
          <w:sz w:val="22"/>
          <w:szCs w:val="22"/>
          <w:highlight w:val="yellow"/>
        </w:rPr>
        <w:t xml:space="preserve"> is lit up but the driver would not stop for a flag down on their way to honour a booking. Therefore it does not at night or day </w:t>
      </w:r>
      <w:r w:rsidR="00BA21CD" w:rsidRPr="00BA21CD">
        <w:rPr>
          <w:bCs/>
          <w:sz w:val="22"/>
          <w:szCs w:val="22"/>
          <w:highlight w:val="yellow"/>
        </w:rPr>
        <w:t>indicate clearly or conveniently whether the vehicle is available for hire</w:t>
      </w:r>
    </w:p>
    <w:p w:rsidR="00BA21CD" w:rsidRDefault="00BA21CD" w:rsidP="00B16DD9">
      <w:pPr>
        <w:pStyle w:val="Default"/>
        <w:rPr>
          <w:bCs/>
          <w:sz w:val="22"/>
          <w:szCs w:val="22"/>
        </w:rPr>
      </w:pPr>
    </w:p>
    <w:p w:rsidR="00BA21CD" w:rsidRDefault="00BA21CD" w:rsidP="00BA21CD">
      <w:pPr>
        <w:pStyle w:val="Default"/>
      </w:pPr>
    </w:p>
    <w:p w:rsidR="00BA21CD" w:rsidRDefault="00BA21CD" w:rsidP="00BA21CD">
      <w:pPr>
        <w:pStyle w:val="Default"/>
        <w:rPr>
          <w:sz w:val="22"/>
          <w:szCs w:val="22"/>
        </w:rPr>
      </w:pPr>
      <w:r>
        <w:rPr>
          <w:sz w:val="22"/>
          <w:szCs w:val="22"/>
        </w:rPr>
        <w:t xml:space="preserve">g) The Web-site address of the company may be advertised on the rear bumper of the vehicle only. The maximum size of the lettering shall be 2cm. </w:t>
      </w:r>
    </w:p>
    <w:p w:rsidR="00BA21CD" w:rsidRDefault="00BA21CD" w:rsidP="00B16DD9">
      <w:pPr>
        <w:pStyle w:val="Default"/>
        <w:rPr>
          <w:sz w:val="22"/>
          <w:szCs w:val="22"/>
        </w:rPr>
      </w:pPr>
      <w:r w:rsidRPr="00BA21CD">
        <w:rPr>
          <w:sz w:val="22"/>
          <w:szCs w:val="22"/>
          <w:highlight w:val="yellow"/>
        </w:rPr>
        <w:t xml:space="preserve">In accordance with a previous condition the word Taxi cannot appear </w:t>
      </w:r>
      <w:r w:rsidRPr="00BA21CD">
        <w:rPr>
          <w:sz w:val="22"/>
          <w:szCs w:val="22"/>
          <w:highlight w:val="yellow"/>
          <w:u w:val="single"/>
        </w:rPr>
        <w:t xml:space="preserve">anywhere </w:t>
      </w:r>
      <w:r w:rsidRPr="00BA21CD">
        <w:rPr>
          <w:sz w:val="22"/>
          <w:szCs w:val="22"/>
          <w:highlight w:val="yellow"/>
        </w:rPr>
        <w:t>on a PH vehicle this is also specified by law. Therefore surely having the word taxi on a Webb address anywhere on a PH vehicle would go against the condition and the law.</w:t>
      </w:r>
    </w:p>
    <w:p w:rsidR="00BA21CD" w:rsidRDefault="00BA21CD" w:rsidP="00B16DD9">
      <w:pPr>
        <w:pStyle w:val="Default"/>
        <w:rPr>
          <w:sz w:val="22"/>
          <w:szCs w:val="22"/>
        </w:rPr>
      </w:pPr>
    </w:p>
    <w:p w:rsidR="004D5DD4" w:rsidRDefault="00BA21CD" w:rsidP="00B16DD9">
      <w:pPr>
        <w:pStyle w:val="Default"/>
        <w:rPr>
          <w:sz w:val="22"/>
          <w:szCs w:val="22"/>
        </w:rPr>
      </w:pPr>
      <w:r>
        <w:rPr>
          <w:sz w:val="22"/>
          <w:szCs w:val="22"/>
        </w:rPr>
        <w:t xml:space="preserve">10.2 Three or more notices shall be displayed within the vehicle (one on each rear door and one in the front of the vehicle indicating “NO SMOKING”. Such notices shall be clearly visible to passengers. </w:t>
      </w:r>
      <w:r w:rsidRPr="004D5DD4">
        <w:rPr>
          <w:sz w:val="22"/>
          <w:szCs w:val="22"/>
          <w:highlight w:val="yellow"/>
        </w:rPr>
        <w:t>Overkill 3 notices</w:t>
      </w:r>
      <w:r w:rsidR="004D5DD4" w:rsidRPr="004D5DD4">
        <w:rPr>
          <w:sz w:val="22"/>
          <w:szCs w:val="22"/>
          <w:highlight w:val="yellow"/>
        </w:rPr>
        <w:t xml:space="preserve"> to inform customers of an already existing law regardless of conditions.</w:t>
      </w:r>
    </w:p>
    <w:p w:rsidR="004D5DD4" w:rsidRDefault="004D5DD4" w:rsidP="00B16DD9">
      <w:pPr>
        <w:pStyle w:val="Default"/>
        <w:rPr>
          <w:sz w:val="22"/>
          <w:szCs w:val="22"/>
        </w:rPr>
      </w:pPr>
    </w:p>
    <w:p w:rsidR="004D5DD4" w:rsidRDefault="004D5DD4" w:rsidP="00B16DD9">
      <w:pPr>
        <w:pStyle w:val="Default"/>
        <w:rPr>
          <w:sz w:val="22"/>
          <w:szCs w:val="22"/>
        </w:rPr>
      </w:pPr>
    </w:p>
    <w:p w:rsidR="004D5DD4" w:rsidRDefault="004D5DD4" w:rsidP="00B16DD9">
      <w:pPr>
        <w:pStyle w:val="Default"/>
        <w:rPr>
          <w:sz w:val="22"/>
          <w:szCs w:val="22"/>
        </w:rPr>
      </w:pPr>
      <w:r>
        <w:rPr>
          <w:b/>
          <w:bCs/>
          <w:sz w:val="22"/>
          <w:szCs w:val="22"/>
        </w:rPr>
        <w:t xml:space="preserve">Section 11 - LICENCE PLATES AND </w:t>
      </w:r>
      <w:r>
        <w:rPr>
          <w:b/>
          <w:bCs/>
          <w:sz w:val="23"/>
          <w:szCs w:val="23"/>
        </w:rPr>
        <w:t>BADGES</w:t>
      </w:r>
    </w:p>
    <w:p w:rsidR="00164FD6" w:rsidRDefault="004D5DD4" w:rsidP="00164FD6">
      <w:pPr>
        <w:pStyle w:val="Default"/>
        <w:rPr>
          <w:sz w:val="22"/>
          <w:szCs w:val="22"/>
        </w:rPr>
      </w:pPr>
      <w:r>
        <w:rPr>
          <w:sz w:val="22"/>
          <w:szCs w:val="22"/>
        </w:rPr>
        <w:t xml:space="preserve"> 11.5 All applications must</w:t>
      </w:r>
      <w:r w:rsidR="00164FD6">
        <w:rPr>
          <w:sz w:val="22"/>
          <w:szCs w:val="22"/>
        </w:rPr>
        <w:t xml:space="preserve"> </w:t>
      </w:r>
      <w:r w:rsidR="00164FD6" w:rsidRPr="00164FD6">
        <w:rPr>
          <w:sz w:val="22"/>
          <w:szCs w:val="22"/>
          <w:highlight w:val="yellow"/>
        </w:rPr>
        <w:t>(Should)</w:t>
      </w:r>
      <w:r>
        <w:rPr>
          <w:sz w:val="22"/>
          <w:szCs w:val="22"/>
        </w:rPr>
        <w:t xml:space="preserve"> be received at least 5 business days before expiry. Where any application is received within the 5 business day period then the licence may not be issued prior to expiry, as staff at the Licensing Authority may not have sufficient time to issue it. In this </w:t>
      </w:r>
      <w:r w:rsidR="00164FD6" w:rsidRPr="00164FD6">
        <w:rPr>
          <w:sz w:val="22"/>
          <w:szCs w:val="22"/>
          <w:highlight w:val="yellow"/>
        </w:rPr>
        <w:t>(Grammar)</w:t>
      </w:r>
      <w:r w:rsidR="00164FD6">
        <w:rPr>
          <w:sz w:val="22"/>
          <w:szCs w:val="22"/>
        </w:rPr>
        <w:t xml:space="preserve"> </w:t>
      </w:r>
      <w:r>
        <w:rPr>
          <w:sz w:val="22"/>
          <w:szCs w:val="22"/>
        </w:rPr>
        <w:t>circumstances an applicant may pay a late fee which will ensure that the renewed licence is issued by the expiry date</w:t>
      </w:r>
      <w:r w:rsidR="00164FD6">
        <w:rPr>
          <w:sz w:val="22"/>
          <w:szCs w:val="22"/>
        </w:rPr>
        <w:t xml:space="preserve"> </w:t>
      </w:r>
      <w:proofErr w:type="gramStart"/>
      <w:r w:rsidR="00164FD6" w:rsidRPr="00164FD6">
        <w:rPr>
          <w:sz w:val="22"/>
          <w:szCs w:val="22"/>
          <w:highlight w:val="yellow"/>
        </w:rPr>
        <w:t>Or</w:t>
      </w:r>
      <w:proofErr w:type="gramEnd"/>
      <w:r w:rsidR="00164FD6" w:rsidRPr="00164FD6">
        <w:rPr>
          <w:sz w:val="22"/>
          <w:szCs w:val="22"/>
          <w:highlight w:val="yellow"/>
        </w:rPr>
        <w:t xml:space="preserve"> they might have to wait a maximum of 5 days before they receive the new licence. The vehicle cannot be driven for hire until the plate or badge has been supplied</w:t>
      </w:r>
      <w:r w:rsidR="00164FD6">
        <w:rPr>
          <w:sz w:val="22"/>
          <w:szCs w:val="22"/>
        </w:rPr>
        <w:t xml:space="preserve"> </w:t>
      </w:r>
      <w:r w:rsidR="00164FD6" w:rsidRPr="004D5DD4">
        <w:rPr>
          <w:sz w:val="22"/>
          <w:szCs w:val="22"/>
          <w:highlight w:val="yellow"/>
        </w:rPr>
        <w:t xml:space="preserve">Change the wording a ‘late fee’ an application </w:t>
      </w:r>
      <w:r w:rsidR="00164FD6">
        <w:rPr>
          <w:sz w:val="22"/>
          <w:szCs w:val="22"/>
          <w:highlight w:val="yellow"/>
        </w:rPr>
        <w:t xml:space="preserve">cannot be said to be </w:t>
      </w:r>
      <w:r w:rsidR="00164FD6" w:rsidRPr="004D5DD4">
        <w:rPr>
          <w:sz w:val="22"/>
          <w:szCs w:val="22"/>
          <w:highlight w:val="yellow"/>
        </w:rPr>
        <w:t>late if it is made before the expiry date.</w:t>
      </w:r>
    </w:p>
    <w:p w:rsidR="00164FD6" w:rsidRDefault="00164FD6" w:rsidP="00164FD6">
      <w:pPr>
        <w:pStyle w:val="Default"/>
        <w:rPr>
          <w:sz w:val="22"/>
          <w:szCs w:val="22"/>
        </w:rPr>
      </w:pPr>
    </w:p>
    <w:p w:rsidR="00323E26" w:rsidRPr="008135DE" w:rsidRDefault="00323E26" w:rsidP="00323E26">
      <w:pPr>
        <w:rPr>
          <w:b/>
        </w:rPr>
      </w:pPr>
      <w:r w:rsidRPr="00323E26">
        <w:rPr>
          <w:b/>
          <w:highlight w:val="yellow"/>
        </w:rPr>
        <w:t xml:space="preserve">In the previous conditions there was a condition 11.7 which does not appear on the new conditions. 11.7 </w:t>
      </w:r>
      <w:r w:rsidRPr="00323E26">
        <w:rPr>
          <w:b/>
          <w:i/>
          <w:highlight w:val="yellow"/>
        </w:rPr>
        <w:t>Any application received prior to the expiry date of the existing licence shall be treated as a renewal. However no plate or badge shall be issued until such time as all the required documents have been received and accepted by Herefordshire Council’s Licensing Section authority</w:t>
      </w:r>
      <w:r w:rsidRPr="00323E26">
        <w:rPr>
          <w:b/>
          <w:highlight w:val="yellow"/>
        </w:rPr>
        <w:t>. This is quite impo</w:t>
      </w:r>
      <w:r>
        <w:rPr>
          <w:b/>
          <w:highlight w:val="yellow"/>
        </w:rPr>
        <w:t>rtant and should be re-instated</w:t>
      </w:r>
      <w:r w:rsidRPr="00323E26">
        <w:rPr>
          <w:b/>
          <w:highlight w:val="yellow"/>
        </w:rPr>
        <w:t>. This would be beneficial to the trade and to the licensing department alike.</w:t>
      </w:r>
      <w:r>
        <w:rPr>
          <w:b/>
        </w:rPr>
        <w:t xml:space="preserve"> </w:t>
      </w:r>
    </w:p>
    <w:p w:rsidR="00164FD6" w:rsidRDefault="00164FD6" w:rsidP="00164FD6">
      <w:pPr>
        <w:pStyle w:val="Default"/>
        <w:rPr>
          <w:sz w:val="22"/>
          <w:szCs w:val="22"/>
        </w:rPr>
      </w:pPr>
    </w:p>
    <w:p w:rsidR="00164FD6" w:rsidRDefault="00164FD6" w:rsidP="00164FD6">
      <w:pPr>
        <w:pStyle w:val="Default"/>
        <w:rPr>
          <w:sz w:val="22"/>
          <w:szCs w:val="22"/>
        </w:rPr>
      </w:pPr>
      <w:r>
        <w:rPr>
          <w:sz w:val="22"/>
          <w:szCs w:val="22"/>
        </w:rPr>
        <w:t xml:space="preserve">11.8 All applications forms must be completed in full and submitted with the full fee. Any application not completed in full will be deemed as incomplete and rejected. </w:t>
      </w:r>
      <w:r w:rsidRPr="00164FD6">
        <w:rPr>
          <w:sz w:val="22"/>
          <w:szCs w:val="22"/>
          <w:highlight w:val="yellow"/>
        </w:rPr>
        <w:t>Replication</w:t>
      </w:r>
    </w:p>
    <w:p w:rsidR="00BA21CD" w:rsidRDefault="00BA21CD" w:rsidP="00B16DD9">
      <w:pPr>
        <w:pStyle w:val="Default"/>
        <w:rPr>
          <w:sz w:val="22"/>
          <w:szCs w:val="22"/>
        </w:rPr>
      </w:pPr>
    </w:p>
    <w:p w:rsidR="00323E26" w:rsidRPr="00BA21CD" w:rsidRDefault="00323E26" w:rsidP="00B16DD9">
      <w:pPr>
        <w:pStyle w:val="Default"/>
        <w:rPr>
          <w:sz w:val="22"/>
          <w:szCs w:val="22"/>
        </w:rPr>
      </w:pPr>
    </w:p>
    <w:p w:rsidR="0018675D" w:rsidRDefault="0018675D" w:rsidP="0018675D">
      <w:pPr>
        <w:pStyle w:val="Default"/>
      </w:pPr>
    </w:p>
    <w:p w:rsidR="0018675D" w:rsidRDefault="0018675D" w:rsidP="0018675D">
      <w:pPr>
        <w:pStyle w:val="Default"/>
        <w:rPr>
          <w:sz w:val="22"/>
          <w:szCs w:val="22"/>
        </w:rPr>
      </w:pPr>
      <w:r>
        <w:rPr>
          <w:sz w:val="22"/>
          <w:szCs w:val="22"/>
        </w:rPr>
        <w:t>11.11 Any vehicle application which is still awaiting documentation after 10 working days of expiry of the licence will have the vehicle licence issued with no vehicle shown on the licence. A further admin fee will be required to change the licence to attach to a vehicle</w:t>
      </w:r>
      <w:r>
        <w:rPr>
          <w:rFonts w:ascii="Times New Roman" w:hAnsi="Times New Roman" w:cs="Times New Roman"/>
          <w:sz w:val="20"/>
          <w:szCs w:val="20"/>
        </w:rPr>
        <w:t xml:space="preserve">. </w:t>
      </w:r>
      <w:r w:rsidRPr="0018675D">
        <w:rPr>
          <w:sz w:val="22"/>
          <w:szCs w:val="22"/>
          <w:highlight w:val="yellow"/>
        </w:rPr>
        <w:t>This contradicts other conditions</w:t>
      </w:r>
    </w:p>
    <w:p w:rsidR="0018675D" w:rsidRDefault="0018675D" w:rsidP="0018675D">
      <w:pPr>
        <w:pStyle w:val="Default"/>
        <w:rPr>
          <w:sz w:val="22"/>
          <w:szCs w:val="22"/>
        </w:rPr>
      </w:pPr>
    </w:p>
    <w:p w:rsidR="0018675D" w:rsidRDefault="0018675D" w:rsidP="0018675D">
      <w:pPr>
        <w:pStyle w:val="Default"/>
        <w:rPr>
          <w:sz w:val="22"/>
          <w:szCs w:val="22"/>
        </w:rPr>
      </w:pPr>
      <w:r>
        <w:rPr>
          <w:b/>
          <w:bCs/>
          <w:sz w:val="22"/>
          <w:szCs w:val="22"/>
        </w:rPr>
        <w:t>Section 15 - ACCIDENTS AND TEMPORARY VEHICLE TRANSFER CONDITIONS</w:t>
      </w:r>
    </w:p>
    <w:p w:rsidR="0018675D" w:rsidRDefault="0018675D" w:rsidP="0018675D">
      <w:pPr>
        <w:pStyle w:val="Default"/>
        <w:rPr>
          <w:sz w:val="22"/>
          <w:szCs w:val="22"/>
        </w:rPr>
      </w:pPr>
      <w:r>
        <w:rPr>
          <w:sz w:val="22"/>
          <w:szCs w:val="22"/>
        </w:rPr>
        <w:t xml:space="preserve">15.3 Vehicles which replace a licensed vehicle on a temporary basis shall meet the requirements contained within the standard vehicle licence conditions </w:t>
      </w:r>
      <w:r w:rsidRPr="0018675D">
        <w:rPr>
          <w:sz w:val="22"/>
          <w:szCs w:val="22"/>
          <w:highlight w:val="yellow"/>
        </w:rPr>
        <w:t>Other than they are allowed the use of magnetic signs</w:t>
      </w:r>
    </w:p>
    <w:p w:rsidR="0018675D" w:rsidRDefault="0018675D" w:rsidP="0018675D">
      <w:pPr>
        <w:pStyle w:val="Default"/>
        <w:rPr>
          <w:sz w:val="22"/>
          <w:szCs w:val="22"/>
        </w:rPr>
      </w:pPr>
    </w:p>
    <w:p w:rsidR="0018675D" w:rsidRDefault="0018675D" w:rsidP="0018675D">
      <w:pPr>
        <w:pStyle w:val="Default"/>
        <w:rPr>
          <w:sz w:val="22"/>
          <w:szCs w:val="22"/>
        </w:rPr>
      </w:pPr>
      <w:r>
        <w:rPr>
          <w:b/>
          <w:bCs/>
          <w:sz w:val="22"/>
          <w:szCs w:val="22"/>
        </w:rPr>
        <w:t xml:space="preserve">Section 16 – Transfer of licence and change of vehicle on plate </w:t>
      </w:r>
    </w:p>
    <w:p w:rsidR="004475F2" w:rsidRDefault="0018675D" w:rsidP="004475F2">
      <w:pPr>
        <w:pStyle w:val="Default"/>
        <w:rPr>
          <w:sz w:val="22"/>
          <w:szCs w:val="22"/>
        </w:rPr>
      </w:pPr>
      <w:r>
        <w:rPr>
          <w:sz w:val="22"/>
          <w:szCs w:val="22"/>
        </w:rPr>
        <w:t xml:space="preserve">16.1 The vehicle licence shall not be transferred to another vehicle until the period of 5 years has passed since the plate was issued unless transferred to a newer vehicle of similar or higher specification. </w:t>
      </w:r>
      <w:r w:rsidR="004475F2" w:rsidRPr="004475F2">
        <w:rPr>
          <w:sz w:val="22"/>
          <w:szCs w:val="22"/>
          <w:highlight w:val="yellow"/>
        </w:rPr>
        <w:t>The last section, “</w:t>
      </w:r>
      <w:r w:rsidR="004475F2" w:rsidRPr="004475F2">
        <w:rPr>
          <w:i/>
          <w:sz w:val="22"/>
          <w:szCs w:val="22"/>
          <w:highlight w:val="yellow"/>
        </w:rPr>
        <w:t>unless transferred to a newer vehicle of similar or higher specification”</w:t>
      </w:r>
      <w:r w:rsidR="004475F2" w:rsidRPr="004475F2">
        <w:rPr>
          <w:sz w:val="22"/>
          <w:szCs w:val="22"/>
          <w:highlight w:val="yellow"/>
        </w:rPr>
        <w:t>. Is grossly unfair, for example I buy a car for £40,000 have it written off I then must buy another vehicle for around that price whilst other are licensing vehicles up to ten years old at a cost of a couple of thousand pounds this condition is discriminatory. Replacement vehicles should be in keeping with present conditions for any licensed vehicle.</w:t>
      </w:r>
    </w:p>
    <w:p w:rsidR="004475F2" w:rsidRDefault="004475F2" w:rsidP="004475F2">
      <w:pPr>
        <w:pStyle w:val="Default"/>
        <w:rPr>
          <w:sz w:val="22"/>
          <w:szCs w:val="22"/>
        </w:rPr>
      </w:pPr>
    </w:p>
    <w:p w:rsidR="004475F2" w:rsidRDefault="008276B3" w:rsidP="004475F2">
      <w:pPr>
        <w:pStyle w:val="Default"/>
        <w:rPr>
          <w:b/>
          <w:bCs/>
          <w:sz w:val="22"/>
          <w:szCs w:val="22"/>
        </w:rPr>
      </w:pPr>
      <w:r>
        <w:rPr>
          <w:b/>
          <w:bCs/>
          <w:sz w:val="22"/>
          <w:szCs w:val="22"/>
        </w:rPr>
        <w:t>Section 17 – INSURANCE</w:t>
      </w:r>
    </w:p>
    <w:p w:rsidR="008276B3" w:rsidRDefault="008276B3" w:rsidP="004475F2">
      <w:pPr>
        <w:pStyle w:val="Default"/>
        <w:rPr>
          <w:sz w:val="22"/>
          <w:szCs w:val="22"/>
        </w:rPr>
      </w:pPr>
      <w:r>
        <w:rPr>
          <w:sz w:val="22"/>
          <w:szCs w:val="22"/>
        </w:rPr>
        <w:lastRenderedPageBreak/>
        <w:t>17.2 On the expiry of the insurance, a cover note or ‘Certificate of Insurance’ renewing cover must be produced to the Licensing Authority prior to or on the day of expiry of the previous certificate. Emailed certificates shall only be accepted if received from the Insurance Company/Broker direct.</w:t>
      </w:r>
    </w:p>
    <w:p w:rsidR="008276B3" w:rsidRPr="0018675D" w:rsidRDefault="008276B3" w:rsidP="004475F2">
      <w:pPr>
        <w:pStyle w:val="Default"/>
        <w:rPr>
          <w:sz w:val="22"/>
          <w:szCs w:val="22"/>
        </w:rPr>
      </w:pPr>
      <w:r w:rsidRPr="008276B3">
        <w:rPr>
          <w:sz w:val="22"/>
          <w:szCs w:val="22"/>
          <w:highlight w:val="yellow"/>
        </w:rPr>
        <w:t>Why can emailed certificates only be accepted if received direct from the insurance company or broker? Historically the office has accepted email certificates direct from the proprietor</w:t>
      </w:r>
      <w:r w:rsidR="003B06EC">
        <w:rPr>
          <w:sz w:val="22"/>
          <w:szCs w:val="22"/>
          <w:highlight w:val="yellow"/>
        </w:rPr>
        <w:t>.</w:t>
      </w:r>
      <w:r w:rsidRPr="008276B3">
        <w:rPr>
          <w:sz w:val="22"/>
          <w:szCs w:val="22"/>
          <w:highlight w:val="yellow"/>
        </w:rPr>
        <w:t xml:space="preserve"> </w:t>
      </w:r>
      <w:r w:rsidR="003B06EC">
        <w:rPr>
          <w:sz w:val="22"/>
          <w:szCs w:val="22"/>
          <w:highlight w:val="yellow"/>
        </w:rPr>
        <w:t>W</w:t>
      </w:r>
      <w:r w:rsidRPr="008276B3">
        <w:rPr>
          <w:sz w:val="22"/>
          <w:szCs w:val="22"/>
          <w:highlight w:val="yellow"/>
        </w:rPr>
        <w:t>hat would be the reason for not allowing this? Insurance companies deal with the owner of the vehicle not third parties. I’m aware that as a service they will email the licensing office direct but the contract is between the proprietor and the insurance company</w:t>
      </w:r>
      <w:r>
        <w:rPr>
          <w:sz w:val="22"/>
          <w:szCs w:val="22"/>
        </w:rPr>
        <w:t xml:space="preserve"> </w:t>
      </w:r>
    </w:p>
    <w:p w:rsidR="0018675D" w:rsidRDefault="0018675D" w:rsidP="0018675D">
      <w:pPr>
        <w:pStyle w:val="Default"/>
        <w:rPr>
          <w:sz w:val="22"/>
          <w:szCs w:val="22"/>
        </w:rPr>
      </w:pPr>
    </w:p>
    <w:p w:rsidR="008276B3" w:rsidRPr="0018675D" w:rsidRDefault="00E7176F" w:rsidP="0018675D">
      <w:pPr>
        <w:pStyle w:val="Default"/>
        <w:rPr>
          <w:sz w:val="22"/>
          <w:szCs w:val="22"/>
        </w:rPr>
      </w:pPr>
      <w:r>
        <w:rPr>
          <w:b/>
          <w:bCs/>
          <w:sz w:val="22"/>
          <w:szCs w:val="22"/>
        </w:rPr>
        <w:t>Section 23 - GENERAL CONDITIONS</w:t>
      </w:r>
    </w:p>
    <w:p w:rsidR="00E45A20" w:rsidRPr="0018675D" w:rsidRDefault="00E45A20" w:rsidP="00E45A20">
      <w:pPr>
        <w:pStyle w:val="Default"/>
        <w:rPr>
          <w:sz w:val="22"/>
          <w:szCs w:val="22"/>
        </w:rPr>
      </w:pPr>
    </w:p>
    <w:p w:rsidR="00E7176F" w:rsidRDefault="00E7176F" w:rsidP="00E7176F">
      <w:pPr>
        <w:pStyle w:val="Default"/>
        <w:rPr>
          <w:sz w:val="22"/>
          <w:szCs w:val="22"/>
        </w:rPr>
      </w:pPr>
      <w:r>
        <w:rPr>
          <w:sz w:val="22"/>
          <w:szCs w:val="22"/>
        </w:rPr>
        <w:t xml:space="preserve">23.6 Where the insurance or interim MOT are provided after expiry, but is evidenced as being continuous 6 penalty points will be issued for each late document. Should this happen on a second occasion 12 penalty points will be issued. </w:t>
      </w:r>
    </w:p>
    <w:p w:rsidR="00AA00E3" w:rsidRDefault="00AA00E3" w:rsidP="00E7176F">
      <w:pPr>
        <w:pStyle w:val="Default"/>
        <w:rPr>
          <w:sz w:val="22"/>
          <w:szCs w:val="22"/>
        </w:rPr>
      </w:pPr>
    </w:p>
    <w:p w:rsidR="00E45A20" w:rsidRDefault="00E7176F" w:rsidP="00E7176F">
      <w:pPr>
        <w:pStyle w:val="Default"/>
        <w:rPr>
          <w:sz w:val="22"/>
          <w:szCs w:val="22"/>
        </w:rPr>
      </w:pPr>
      <w:r>
        <w:rPr>
          <w:sz w:val="22"/>
          <w:szCs w:val="22"/>
        </w:rPr>
        <w:t>23.7 Where the insurance or interim MOT are provided after expiry, but cannot show evidence as being continuous, showing lapses in cover, 12 penalty points will be issued.</w:t>
      </w:r>
    </w:p>
    <w:p w:rsidR="00AA00E3" w:rsidRDefault="00AA00E3" w:rsidP="00AA00E3">
      <w:pPr>
        <w:pStyle w:val="Default"/>
        <w:rPr>
          <w:sz w:val="22"/>
          <w:szCs w:val="22"/>
        </w:rPr>
      </w:pPr>
      <w:r>
        <w:rPr>
          <w:sz w:val="22"/>
          <w:szCs w:val="22"/>
          <w:highlight w:val="yellow"/>
        </w:rPr>
        <w:t xml:space="preserve">23.6 </w:t>
      </w:r>
      <w:proofErr w:type="gramStart"/>
      <w:r>
        <w:rPr>
          <w:sz w:val="22"/>
          <w:szCs w:val="22"/>
          <w:highlight w:val="yellow"/>
        </w:rPr>
        <w:t>and</w:t>
      </w:r>
      <w:proofErr w:type="gramEnd"/>
      <w:r>
        <w:rPr>
          <w:sz w:val="22"/>
          <w:szCs w:val="22"/>
          <w:highlight w:val="yellow"/>
        </w:rPr>
        <w:t xml:space="preserve"> 23.7 </w:t>
      </w:r>
      <w:r w:rsidRPr="00B65806">
        <w:rPr>
          <w:sz w:val="22"/>
          <w:szCs w:val="22"/>
          <w:highlight w:val="yellow"/>
        </w:rPr>
        <w:t xml:space="preserve">Penalty </w:t>
      </w:r>
      <w:r w:rsidRPr="007527C7">
        <w:rPr>
          <w:sz w:val="22"/>
          <w:szCs w:val="22"/>
          <w:highlight w:val="yellow"/>
        </w:rPr>
        <w:t>points are valid for 1 year compliance test is also valid for a year. As it stands this condition is unreasonable because at the end of year one of operation breaking this condition would merit 6 points (which I believe is too harsh) if in 10 years time the person was to fall foul of the same condition they would be automatically allocated the twelve points in keeping with the condition as it is written.</w:t>
      </w:r>
    </w:p>
    <w:p w:rsidR="00AA00E3" w:rsidRDefault="00AA00E3" w:rsidP="00E7176F">
      <w:pPr>
        <w:pStyle w:val="Default"/>
        <w:rPr>
          <w:sz w:val="22"/>
          <w:szCs w:val="22"/>
        </w:rPr>
      </w:pPr>
    </w:p>
    <w:p w:rsidR="00AA00E3" w:rsidRDefault="00B840D5" w:rsidP="00E7176F">
      <w:pPr>
        <w:pStyle w:val="Default"/>
        <w:rPr>
          <w:sz w:val="22"/>
          <w:szCs w:val="22"/>
        </w:rPr>
      </w:pPr>
      <w:r>
        <w:rPr>
          <w:sz w:val="22"/>
          <w:szCs w:val="22"/>
        </w:rPr>
        <w:t>23.8 V5 documents must be submitted in entirety upon each application including upon renewal.</w:t>
      </w:r>
    </w:p>
    <w:p w:rsidR="00E45A20" w:rsidRDefault="00B840D5" w:rsidP="00E45A20">
      <w:pPr>
        <w:pStyle w:val="Default"/>
        <w:rPr>
          <w:sz w:val="22"/>
          <w:szCs w:val="22"/>
        </w:rPr>
      </w:pPr>
      <w:r w:rsidRPr="00B840D5">
        <w:rPr>
          <w:sz w:val="22"/>
          <w:szCs w:val="22"/>
          <w:highlight w:val="yellow"/>
        </w:rPr>
        <w:t>Why page 3 and 4 are exactly the same on all V5’s and have no relevant information so why can’t we just provide page 1 &amp; 2?</w:t>
      </w:r>
    </w:p>
    <w:p w:rsidR="00B840D5" w:rsidRDefault="00B840D5" w:rsidP="00E45A20">
      <w:pPr>
        <w:pStyle w:val="Default"/>
        <w:rPr>
          <w:sz w:val="22"/>
          <w:szCs w:val="22"/>
        </w:rPr>
      </w:pPr>
    </w:p>
    <w:p w:rsidR="00B840D5" w:rsidRDefault="00B840D5" w:rsidP="00E45A20">
      <w:pPr>
        <w:pStyle w:val="Default"/>
        <w:rPr>
          <w:b/>
          <w:bCs/>
          <w:sz w:val="22"/>
          <w:szCs w:val="22"/>
        </w:rPr>
      </w:pPr>
      <w:r>
        <w:rPr>
          <w:b/>
          <w:bCs/>
          <w:sz w:val="22"/>
          <w:szCs w:val="22"/>
        </w:rPr>
        <w:t>Section 24 – CCTV</w:t>
      </w:r>
    </w:p>
    <w:p w:rsidR="00B840D5" w:rsidRDefault="00B840D5" w:rsidP="00B840D5">
      <w:pPr>
        <w:pStyle w:val="Default"/>
        <w:rPr>
          <w:sz w:val="22"/>
          <w:szCs w:val="22"/>
        </w:rPr>
      </w:pPr>
      <w:r>
        <w:rPr>
          <w:sz w:val="22"/>
          <w:szCs w:val="22"/>
        </w:rPr>
        <w:t xml:space="preserve">24.4 Video recording must be active at all times when the vehicle is being used as a licensed taxi. Audio recording must be active in any of the following circumstances: </w:t>
      </w:r>
    </w:p>
    <w:p w:rsidR="00B840D5" w:rsidRDefault="00B840D5" w:rsidP="00B840D5">
      <w:pPr>
        <w:pStyle w:val="Default"/>
        <w:rPr>
          <w:sz w:val="22"/>
          <w:szCs w:val="22"/>
        </w:rPr>
      </w:pPr>
      <w:r>
        <w:rPr>
          <w:sz w:val="22"/>
          <w:szCs w:val="22"/>
        </w:rPr>
        <w:t xml:space="preserve">• An unaccompanied child (under 18) or vulnerable adult is being carried in the vehicle. </w:t>
      </w:r>
    </w:p>
    <w:p w:rsidR="00B840D5" w:rsidRDefault="00B840D5" w:rsidP="00B840D5">
      <w:pPr>
        <w:pStyle w:val="Default"/>
        <w:rPr>
          <w:sz w:val="22"/>
          <w:szCs w:val="22"/>
        </w:rPr>
      </w:pPr>
      <w:r>
        <w:rPr>
          <w:sz w:val="22"/>
          <w:szCs w:val="22"/>
        </w:rPr>
        <w:t xml:space="preserve">• Where the driver and customer are involved in a dispute or the driver feels threatened by the behaviour of a passenger. </w:t>
      </w:r>
    </w:p>
    <w:p w:rsidR="00B840D5" w:rsidRDefault="00B840D5" w:rsidP="00B840D5">
      <w:pPr>
        <w:pStyle w:val="Default"/>
        <w:rPr>
          <w:color w:val="auto"/>
          <w:sz w:val="22"/>
          <w:szCs w:val="22"/>
        </w:rPr>
      </w:pPr>
      <w:r>
        <w:rPr>
          <w:sz w:val="22"/>
          <w:szCs w:val="22"/>
        </w:rPr>
        <w:t xml:space="preserve">Activation of audio recording must be triggered by the driver pressing a switch/button. Audio recording will continue until such time as the button/switch is pressed again. This switch will activate/deactivate audio recording independent of the passenger’s audio activation button/switch. There must also be the facility for the passenger to activate audio recording (independent of the driver) should the passenger wish to do so. Activation of audio recording must be triggered by the passenger pressing a switch/button. Audio recording will continue until such time as the button/switch is pressed again. This switch will activate/ deactivate audio recording independent of the driver’s audio activation button/switch. Once activated (by either passenger or driver), the audio recording must continue for an uninterrupted period until it is deactivated. There must be an indicator located within the vehicle that is clearly visible to the passenger and clearly shows that audio recording is taking place. At the end of the journey when the passenger leaves the vehicle, audio must be deactivated before </w:t>
      </w:r>
      <w:r>
        <w:rPr>
          <w:color w:val="auto"/>
          <w:sz w:val="22"/>
          <w:szCs w:val="22"/>
        </w:rPr>
        <w:t>another passenger enters the vehicle. If appropriate it must be reactivated should any of the situations above arise in relation to this new journey.</w:t>
      </w:r>
    </w:p>
    <w:p w:rsidR="00B840D5" w:rsidRDefault="00B840D5" w:rsidP="00B840D5">
      <w:pPr>
        <w:pStyle w:val="Default"/>
        <w:rPr>
          <w:color w:val="auto"/>
          <w:sz w:val="22"/>
          <w:szCs w:val="22"/>
        </w:rPr>
      </w:pPr>
      <w:r w:rsidRPr="0081456F">
        <w:rPr>
          <w:color w:val="auto"/>
          <w:sz w:val="22"/>
          <w:szCs w:val="22"/>
          <w:highlight w:val="yellow"/>
        </w:rPr>
        <w:t>I understand the requirement of being able to activate the audio and to be able to switch it off currently I doubt if many if any currently installed CCTV system has the facility to comply with that condition. Therefore this condition will need to have a time in which to comply because if this is brought in overnight it would be unreasonable. I am authorised to fit CCTV and I would be able to set up a switch system for the audio but I can foresee problems. A switch could be mounted on the dashboard but that would not allow the driver to turn it on superstitiously if he felt threatened in anyway. Being a taxi driver is one of the most hazardous occupation and drivers should be entitled to protection.</w:t>
      </w:r>
      <w:r w:rsidR="0081456F" w:rsidRPr="0081456F">
        <w:rPr>
          <w:color w:val="auto"/>
          <w:sz w:val="22"/>
          <w:szCs w:val="22"/>
          <w:highlight w:val="yellow"/>
        </w:rPr>
        <w:t xml:space="preserve"> Also fixing multiple switches front and back of the taxi would not be practical. How we get around this I’m not sure and will need some more thought on the matter.</w:t>
      </w:r>
    </w:p>
    <w:p w:rsidR="0081456F" w:rsidRDefault="0081456F" w:rsidP="00B840D5">
      <w:pPr>
        <w:pStyle w:val="Default"/>
        <w:rPr>
          <w:color w:val="auto"/>
          <w:sz w:val="22"/>
          <w:szCs w:val="22"/>
        </w:rPr>
      </w:pPr>
    </w:p>
    <w:p w:rsidR="0081456F" w:rsidRDefault="0081456F" w:rsidP="0081456F">
      <w:pPr>
        <w:pStyle w:val="Default"/>
        <w:rPr>
          <w:sz w:val="26"/>
          <w:szCs w:val="26"/>
        </w:rPr>
      </w:pPr>
      <w:r>
        <w:rPr>
          <w:b/>
          <w:bCs/>
          <w:sz w:val="26"/>
          <w:szCs w:val="26"/>
        </w:rPr>
        <w:t xml:space="preserve">APPENDIX B </w:t>
      </w:r>
    </w:p>
    <w:p w:rsidR="0081456F" w:rsidRDefault="0081456F" w:rsidP="0081456F">
      <w:pPr>
        <w:pStyle w:val="Default"/>
        <w:rPr>
          <w:sz w:val="20"/>
          <w:szCs w:val="20"/>
        </w:rPr>
      </w:pPr>
      <w:r>
        <w:rPr>
          <w:b/>
          <w:bCs/>
          <w:sz w:val="20"/>
          <w:szCs w:val="20"/>
        </w:rPr>
        <w:t xml:space="preserve">(FOR CONDITIONS ATTACHED TO PRIVATE HIRE/HACKNEY CARRIAGE VEHICLE LICENCE) </w:t>
      </w:r>
    </w:p>
    <w:p w:rsidR="0081456F" w:rsidRDefault="0081456F" w:rsidP="0081456F">
      <w:pPr>
        <w:pStyle w:val="Default"/>
        <w:rPr>
          <w:sz w:val="20"/>
          <w:szCs w:val="20"/>
        </w:rPr>
      </w:pPr>
      <w:r>
        <w:rPr>
          <w:b/>
          <w:bCs/>
          <w:sz w:val="20"/>
          <w:szCs w:val="20"/>
        </w:rPr>
        <w:lastRenderedPageBreak/>
        <w:t xml:space="preserve">HACKNEY CARRIAGES </w:t>
      </w:r>
    </w:p>
    <w:p w:rsidR="0081456F" w:rsidRDefault="0081456F" w:rsidP="0081456F">
      <w:pPr>
        <w:pStyle w:val="Default"/>
        <w:rPr>
          <w:sz w:val="22"/>
          <w:szCs w:val="22"/>
        </w:rPr>
      </w:pPr>
      <w:r>
        <w:rPr>
          <w:sz w:val="22"/>
          <w:szCs w:val="22"/>
        </w:rPr>
        <w:t>TESTING STANDARD – APPEARANCE / SAFETY / COMFORT / COMPLIANCE WITH LICENCE CONDITIONS</w:t>
      </w:r>
    </w:p>
    <w:p w:rsidR="0081456F" w:rsidRDefault="0081456F" w:rsidP="0081456F">
      <w:pPr>
        <w:pStyle w:val="Default"/>
        <w:rPr>
          <w:sz w:val="22"/>
          <w:szCs w:val="22"/>
        </w:rPr>
      </w:pPr>
    </w:p>
    <w:p w:rsidR="0081456F" w:rsidRDefault="0081456F" w:rsidP="0081456F">
      <w:pPr>
        <w:pStyle w:val="Default"/>
      </w:pPr>
    </w:p>
    <w:p w:rsidR="0081456F" w:rsidRDefault="0081456F" w:rsidP="0081456F">
      <w:pPr>
        <w:pStyle w:val="Default"/>
        <w:rPr>
          <w:sz w:val="22"/>
          <w:szCs w:val="22"/>
        </w:rPr>
      </w:pPr>
      <w:r>
        <w:rPr>
          <w:b/>
          <w:bCs/>
          <w:sz w:val="22"/>
          <w:szCs w:val="22"/>
        </w:rPr>
        <w:t xml:space="preserve">13.0 Registration The registration plate (number plate) </w:t>
      </w:r>
    </w:p>
    <w:p w:rsidR="0081456F" w:rsidRDefault="0081456F" w:rsidP="0081456F">
      <w:pPr>
        <w:pStyle w:val="Default"/>
        <w:rPr>
          <w:sz w:val="22"/>
          <w:szCs w:val="22"/>
        </w:rPr>
      </w:pPr>
      <w:r>
        <w:rPr>
          <w:sz w:val="22"/>
          <w:szCs w:val="22"/>
        </w:rPr>
        <w:t>The registration plate must be rectangular in shape. Square plates are for use on trailers and motor cycles</w:t>
      </w:r>
    </w:p>
    <w:p w:rsidR="0081456F" w:rsidRDefault="0081456F" w:rsidP="0081456F">
      <w:pPr>
        <w:pStyle w:val="Default"/>
        <w:rPr>
          <w:sz w:val="22"/>
          <w:szCs w:val="22"/>
        </w:rPr>
      </w:pPr>
      <w:r w:rsidRPr="0081456F">
        <w:rPr>
          <w:sz w:val="22"/>
          <w:szCs w:val="22"/>
          <w:highlight w:val="yellow"/>
        </w:rPr>
        <w:t>Quite a number of vehicles currently have what look like square plates but in fact they are very slightly rectangular but only just so</w:t>
      </w:r>
    </w:p>
    <w:p w:rsidR="0081456F" w:rsidRDefault="0081456F" w:rsidP="0081456F">
      <w:pPr>
        <w:pStyle w:val="Default"/>
        <w:rPr>
          <w:sz w:val="22"/>
          <w:szCs w:val="22"/>
        </w:rPr>
      </w:pPr>
    </w:p>
    <w:p w:rsidR="0081456F" w:rsidRDefault="0081456F" w:rsidP="0081456F">
      <w:pPr>
        <w:pStyle w:val="Default"/>
      </w:pPr>
    </w:p>
    <w:p w:rsidR="0081456F" w:rsidRDefault="0081456F" w:rsidP="0081456F">
      <w:pPr>
        <w:pStyle w:val="Default"/>
        <w:rPr>
          <w:sz w:val="22"/>
          <w:szCs w:val="22"/>
        </w:rPr>
      </w:pPr>
      <w:r>
        <w:rPr>
          <w:sz w:val="22"/>
          <w:szCs w:val="22"/>
        </w:rPr>
        <w:t xml:space="preserve">18.0 </w:t>
      </w:r>
      <w:r>
        <w:rPr>
          <w:b/>
          <w:bCs/>
          <w:sz w:val="22"/>
          <w:szCs w:val="22"/>
        </w:rPr>
        <w:t xml:space="preserve">Re-tests </w:t>
      </w:r>
    </w:p>
    <w:p w:rsidR="0081456F" w:rsidRDefault="0081456F" w:rsidP="0081456F">
      <w:pPr>
        <w:pStyle w:val="Default"/>
        <w:rPr>
          <w:sz w:val="22"/>
          <w:szCs w:val="22"/>
        </w:rPr>
      </w:pPr>
      <w:proofErr w:type="gramStart"/>
      <w:r>
        <w:rPr>
          <w:sz w:val="22"/>
          <w:szCs w:val="22"/>
        </w:rPr>
        <w:t>Will incur full application fees, payable to BBLP directly.</w:t>
      </w:r>
      <w:proofErr w:type="gramEnd"/>
    </w:p>
    <w:p w:rsidR="0081456F" w:rsidRDefault="0081456F" w:rsidP="0081456F">
      <w:pPr>
        <w:pStyle w:val="Default"/>
        <w:rPr>
          <w:sz w:val="22"/>
          <w:szCs w:val="22"/>
        </w:rPr>
      </w:pPr>
      <w:r w:rsidRPr="0081456F">
        <w:rPr>
          <w:sz w:val="22"/>
          <w:szCs w:val="22"/>
          <w:highlight w:val="yellow"/>
        </w:rPr>
        <w:t>Should</w:t>
      </w:r>
      <w:r>
        <w:rPr>
          <w:sz w:val="22"/>
          <w:szCs w:val="22"/>
          <w:highlight w:val="yellow"/>
        </w:rPr>
        <w:t>n’t</w:t>
      </w:r>
      <w:r w:rsidRPr="0081456F">
        <w:rPr>
          <w:sz w:val="22"/>
          <w:szCs w:val="22"/>
          <w:highlight w:val="yellow"/>
        </w:rPr>
        <w:t xml:space="preserve"> that be full re-test fee if applicable?</w:t>
      </w:r>
    </w:p>
    <w:p w:rsidR="0081456F" w:rsidRDefault="0081456F" w:rsidP="0081456F">
      <w:pPr>
        <w:pStyle w:val="Default"/>
        <w:rPr>
          <w:sz w:val="22"/>
          <w:szCs w:val="22"/>
        </w:rPr>
      </w:pPr>
    </w:p>
    <w:p w:rsidR="0081456F" w:rsidRDefault="0081456F" w:rsidP="0081456F">
      <w:pPr>
        <w:pStyle w:val="Default"/>
        <w:rPr>
          <w:sz w:val="40"/>
          <w:szCs w:val="40"/>
        </w:rPr>
      </w:pPr>
      <w:r>
        <w:rPr>
          <w:b/>
          <w:bCs/>
          <w:sz w:val="40"/>
          <w:szCs w:val="40"/>
        </w:rPr>
        <w:t xml:space="preserve">APPENDIX 9 </w:t>
      </w:r>
    </w:p>
    <w:p w:rsidR="0081456F" w:rsidRDefault="0081456F" w:rsidP="0081456F">
      <w:pPr>
        <w:pStyle w:val="Default"/>
        <w:rPr>
          <w:sz w:val="22"/>
          <w:szCs w:val="22"/>
        </w:rPr>
      </w:pPr>
      <w:r>
        <w:rPr>
          <w:b/>
          <w:bCs/>
          <w:sz w:val="22"/>
          <w:szCs w:val="22"/>
        </w:rPr>
        <w:t xml:space="preserve">SEATING CONFIGURATIONS IN MULTI-PASSENGER VEHICLES – </w:t>
      </w:r>
    </w:p>
    <w:p w:rsidR="0081456F" w:rsidRDefault="0081456F" w:rsidP="0081456F">
      <w:pPr>
        <w:pStyle w:val="Default"/>
        <w:rPr>
          <w:sz w:val="22"/>
          <w:szCs w:val="22"/>
        </w:rPr>
      </w:pPr>
      <w:r>
        <w:rPr>
          <w:b/>
          <w:bCs/>
          <w:sz w:val="22"/>
          <w:szCs w:val="22"/>
        </w:rPr>
        <w:t>These are examples, the principal is that all passenger seats must have unobstructed access to a door</w:t>
      </w:r>
      <w:r>
        <w:rPr>
          <w:sz w:val="22"/>
          <w:szCs w:val="22"/>
        </w:rPr>
        <w:t>.</w:t>
      </w:r>
    </w:p>
    <w:p w:rsidR="0081456F" w:rsidRDefault="000D6C63" w:rsidP="0081456F">
      <w:pPr>
        <w:pStyle w:val="Default"/>
        <w:rPr>
          <w:sz w:val="22"/>
          <w:szCs w:val="22"/>
        </w:rPr>
      </w:pPr>
      <w:r w:rsidRPr="000D6C63">
        <w:rPr>
          <w:sz w:val="22"/>
          <w:szCs w:val="22"/>
          <w:highlight w:val="yellow"/>
        </w:rPr>
        <w:t>I will leave that to Matthew L</w:t>
      </w:r>
      <w:r w:rsidR="0081456F" w:rsidRPr="000D6C63">
        <w:rPr>
          <w:sz w:val="22"/>
          <w:szCs w:val="22"/>
          <w:highlight w:val="yellow"/>
        </w:rPr>
        <w:t xml:space="preserve">ane </w:t>
      </w:r>
      <w:r w:rsidRPr="000D6C63">
        <w:rPr>
          <w:sz w:val="22"/>
          <w:szCs w:val="22"/>
          <w:highlight w:val="yellow"/>
        </w:rPr>
        <w:t xml:space="preserve">from the Taxi Association </w:t>
      </w:r>
      <w:r w:rsidR="0081456F" w:rsidRPr="000D6C63">
        <w:rPr>
          <w:sz w:val="22"/>
          <w:szCs w:val="22"/>
          <w:highlight w:val="yellow"/>
        </w:rPr>
        <w:t xml:space="preserve">to look over because he is more </w:t>
      </w:r>
      <w:r w:rsidRPr="000D6C63">
        <w:rPr>
          <w:sz w:val="22"/>
          <w:szCs w:val="22"/>
          <w:highlight w:val="yellow"/>
        </w:rPr>
        <w:t>knowledgeable regarding mini buses than I am.</w:t>
      </w:r>
      <w:r w:rsidR="0081456F">
        <w:rPr>
          <w:sz w:val="22"/>
          <w:szCs w:val="22"/>
        </w:rPr>
        <w:t xml:space="preserve"> </w:t>
      </w:r>
    </w:p>
    <w:p w:rsidR="00C60B0F" w:rsidRDefault="00C60B0F" w:rsidP="0081456F">
      <w:pPr>
        <w:pStyle w:val="Default"/>
        <w:rPr>
          <w:sz w:val="22"/>
          <w:szCs w:val="22"/>
        </w:rPr>
      </w:pPr>
    </w:p>
    <w:p w:rsidR="00C60B0F" w:rsidRDefault="00C60B0F" w:rsidP="0081456F">
      <w:pPr>
        <w:pStyle w:val="Default"/>
        <w:rPr>
          <w:sz w:val="22"/>
          <w:szCs w:val="22"/>
        </w:rPr>
      </w:pPr>
      <w:r>
        <w:rPr>
          <w:sz w:val="22"/>
          <w:szCs w:val="22"/>
        </w:rPr>
        <w:t>I have compiled this at first reading I would like to think that the licensing department would work with the association to put together a workable policy and conditions.</w:t>
      </w:r>
    </w:p>
    <w:p w:rsidR="00C60B0F" w:rsidRDefault="00C60B0F" w:rsidP="0081456F">
      <w:pPr>
        <w:pStyle w:val="Default"/>
        <w:rPr>
          <w:sz w:val="22"/>
          <w:szCs w:val="22"/>
        </w:rPr>
      </w:pPr>
    </w:p>
    <w:p w:rsidR="00C60B0F" w:rsidRDefault="00C60B0F" w:rsidP="0081456F">
      <w:pPr>
        <w:pStyle w:val="Default"/>
        <w:rPr>
          <w:sz w:val="22"/>
          <w:szCs w:val="22"/>
        </w:rPr>
      </w:pPr>
      <w:r>
        <w:rPr>
          <w:sz w:val="22"/>
          <w:szCs w:val="22"/>
        </w:rPr>
        <w:t>Yours sincerely,</w:t>
      </w:r>
    </w:p>
    <w:p w:rsidR="00C60B0F" w:rsidRDefault="00C60B0F" w:rsidP="0081456F">
      <w:pPr>
        <w:pStyle w:val="Default"/>
        <w:rPr>
          <w:sz w:val="22"/>
          <w:szCs w:val="22"/>
        </w:rPr>
      </w:pPr>
    </w:p>
    <w:p w:rsidR="00C60B0F" w:rsidRDefault="00C60B0F" w:rsidP="0081456F">
      <w:pPr>
        <w:pStyle w:val="Default"/>
        <w:rPr>
          <w:sz w:val="22"/>
          <w:szCs w:val="22"/>
        </w:rPr>
      </w:pPr>
      <w:r>
        <w:rPr>
          <w:sz w:val="22"/>
          <w:szCs w:val="22"/>
        </w:rPr>
        <w:t>John Jones</w:t>
      </w:r>
    </w:p>
    <w:p w:rsidR="00C60B0F" w:rsidRPr="00707F78" w:rsidRDefault="00C60B0F" w:rsidP="0081456F">
      <w:pPr>
        <w:pStyle w:val="Default"/>
        <w:rPr>
          <w:sz w:val="22"/>
          <w:szCs w:val="22"/>
        </w:rPr>
      </w:pPr>
      <w:r>
        <w:rPr>
          <w:sz w:val="22"/>
          <w:szCs w:val="22"/>
        </w:rPr>
        <w:t>Chairman of Herefordshire Hackney Carriage and Private Hire Association</w:t>
      </w:r>
    </w:p>
    <w:sectPr w:rsidR="00C60B0F" w:rsidRPr="00707F78" w:rsidSect="00B840D5">
      <w:pgSz w:w="11906" w:h="17340"/>
      <w:pgMar w:top="1901" w:right="884" w:bottom="717" w:left="1443"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A01ED"/>
    <w:rsid w:val="00000048"/>
    <w:rsid w:val="000003B3"/>
    <w:rsid w:val="00000534"/>
    <w:rsid w:val="00001E62"/>
    <w:rsid w:val="00001EC4"/>
    <w:rsid w:val="00003AF4"/>
    <w:rsid w:val="00003CBD"/>
    <w:rsid w:val="00003E36"/>
    <w:rsid w:val="00004BB6"/>
    <w:rsid w:val="00004CB9"/>
    <w:rsid w:val="000050A9"/>
    <w:rsid w:val="00005444"/>
    <w:rsid w:val="00006391"/>
    <w:rsid w:val="00007002"/>
    <w:rsid w:val="00011E92"/>
    <w:rsid w:val="00014A09"/>
    <w:rsid w:val="00016E37"/>
    <w:rsid w:val="0001722F"/>
    <w:rsid w:val="000200B1"/>
    <w:rsid w:val="000209D5"/>
    <w:rsid w:val="00020C54"/>
    <w:rsid w:val="0002132C"/>
    <w:rsid w:val="0002157F"/>
    <w:rsid w:val="000222B7"/>
    <w:rsid w:val="00022AC3"/>
    <w:rsid w:val="00024005"/>
    <w:rsid w:val="000277D3"/>
    <w:rsid w:val="00030101"/>
    <w:rsid w:val="00030C9A"/>
    <w:rsid w:val="00031490"/>
    <w:rsid w:val="00031693"/>
    <w:rsid w:val="00031F3E"/>
    <w:rsid w:val="0003273F"/>
    <w:rsid w:val="00033530"/>
    <w:rsid w:val="000344FA"/>
    <w:rsid w:val="00034650"/>
    <w:rsid w:val="000357D4"/>
    <w:rsid w:val="00035D5E"/>
    <w:rsid w:val="00035F1A"/>
    <w:rsid w:val="00036049"/>
    <w:rsid w:val="0003646E"/>
    <w:rsid w:val="000403F3"/>
    <w:rsid w:val="000403FD"/>
    <w:rsid w:val="000409F8"/>
    <w:rsid w:val="00042713"/>
    <w:rsid w:val="00042AC0"/>
    <w:rsid w:val="00042C15"/>
    <w:rsid w:val="00042F6B"/>
    <w:rsid w:val="00046396"/>
    <w:rsid w:val="00047D6F"/>
    <w:rsid w:val="00047FE2"/>
    <w:rsid w:val="00051411"/>
    <w:rsid w:val="00051613"/>
    <w:rsid w:val="00051FB7"/>
    <w:rsid w:val="00052DED"/>
    <w:rsid w:val="000546A6"/>
    <w:rsid w:val="00054FE9"/>
    <w:rsid w:val="000563E4"/>
    <w:rsid w:val="00056D99"/>
    <w:rsid w:val="000573BC"/>
    <w:rsid w:val="00060AD2"/>
    <w:rsid w:val="000616CC"/>
    <w:rsid w:val="00062626"/>
    <w:rsid w:val="00062663"/>
    <w:rsid w:val="000626A3"/>
    <w:rsid w:val="00065F79"/>
    <w:rsid w:val="000669D4"/>
    <w:rsid w:val="0006728F"/>
    <w:rsid w:val="00067FBE"/>
    <w:rsid w:val="000702C9"/>
    <w:rsid w:val="000704EA"/>
    <w:rsid w:val="000718DF"/>
    <w:rsid w:val="00071BA9"/>
    <w:rsid w:val="00071CEF"/>
    <w:rsid w:val="00072E0C"/>
    <w:rsid w:val="00073602"/>
    <w:rsid w:val="000743D6"/>
    <w:rsid w:val="00074610"/>
    <w:rsid w:val="00074963"/>
    <w:rsid w:val="00074C39"/>
    <w:rsid w:val="0007583E"/>
    <w:rsid w:val="00075DB5"/>
    <w:rsid w:val="0007620B"/>
    <w:rsid w:val="00076A71"/>
    <w:rsid w:val="0007741C"/>
    <w:rsid w:val="00077964"/>
    <w:rsid w:val="00080FA1"/>
    <w:rsid w:val="0008103D"/>
    <w:rsid w:val="00081161"/>
    <w:rsid w:val="00082157"/>
    <w:rsid w:val="000826AF"/>
    <w:rsid w:val="00083EA9"/>
    <w:rsid w:val="000850FC"/>
    <w:rsid w:val="00085661"/>
    <w:rsid w:val="00087ADF"/>
    <w:rsid w:val="000908A4"/>
    <w:rsid w:val="00091663"/>
    <w:rsid w:val="00092154"/>
    <w:rsid w:val="000926C8"/>
    <w:rsid w:val="0009374B"/>
    <w:rsid w:val="000953DC"/>
    <w:rsid w:val="00095E60"/>
    <w:rsid w:val="000960EB"/>
    <w:rsid w:val="000979AB"/>
    <w:rsid w:val="000A009D"/>
    <w:rsid w:val="000A091A"/>
    <w:rsid w:val="000A0C8A"/>
    <w:rsid w:val="000A0F6A"/>
    <w:rsid w:val="000A1FE4"/>
    <w:rsid w:val="000A22C3"/>
    <w:rsid w:val="000A32EF"/>
    <w:rsid w:val="000A48E8"/>
    <w:rsid w:val="000A5716"/>
    <w:rsid w:val="000A5891"/>
    <w:rsid w:val="000A764F"/>
    <w:rsid w:val="000A765E"/>
    <w:rsid w:val="000B02AD"/>
    <w:rsid w:val="000B0BAA"/>
    <w:rsid w:val="000B0EB6"/>
    <w:rsid w:val="000B3393"/>
    <w:rsid w:val="000B3834"/>
    <w:rsid w:val="000B439D"/>
    <w:rsid w:val="000B541D"/>
    <w:rsid w:val="000B5EEA"/>
    <w:rsid w:val="000B614B"/>
    <w:rsid w:val="000B6B2A"/>
    <w:rsid w:val="000B6F20"/>
    <w:rsid w:val="000B7029"/>
    <w:rsid w:val="000B761D"/>
    <w:rsid w:val="000B7853"/>
    <w:rsid w:val="000B7CF8"/>
    <w:rsid w:val="000C0092"/>
    <w:rsid w:val="000C1E4E"/>
    <w:rsid w:val="000C3CBE"/>
    <w:rsid w:val="000C4645"/>
    <w:rsid w:val="000C4911"/>
    <w:rsid w:val="000C4A16"/>
    <w:rsid w:val="000C505A"/>
    <w:rsid w:val="000C50A0"/>
    <w:rsid w:val="000C5D97"/>
    <w:rsid w:val="000C71D8"/>
    <w:rsid w:val="000C7219"/>
    <w:rsid w:val="000D07F4"/>
    <w:rsid w:val="000D1655"/>
    <w:rsid w:val="000D1910"/>
    <w:rsid w:val="000D1B7E"/>
    <w:rsid w:val="000D1DEF"/>
    <w:rsid w:val="000D250E"/>
    <w:rsid w:val="000D41D5"/>
    <w:rsid w:val="000D5C00"/>
    <w:rsid w:val="000D62EC"/>
    <w:rsid w:val="000D633C"/>
    <w:rsid w:val="000D65CF"/>
    <w:rsid w:val="000D6C63"/>
    <w:rsid w:val="000D6E5D"/>
    <w:rsid w:val="000D7B3C"/>
    <w:rsid w:val="000E074C"/>
    <w:rsid w:val="000E0B11"/>
    <w:rsid w:val="000E1E55"/>
    <w:rsid w:val="000E1F88"/>
    <w:rsid w:val="000E2117"/>
    <w:rsid w:val="000E3211"/>
    <w:rsid w:val="000E390B"/>
    <w:rsid w:val="000E5FAC"/>
    <w:rsid w:val="000E6621"/>
    <w:rsid w:val="000E6FD8"/>
    <w:rsid w:val="000E7BC1"/>
    <w:rsid w:val="000F0076"/>
    <w:rsid w:val="000F0D47"/>
    <w:rsid w:val="000F1E63"/>
    <w:rsid w:val="000F225F"/>
    <w:rsid w:val="000F2521"/>
    <w:rsid w:val="000F26E9"/>
    <w:rsid w:val="000F2EF3"/>
    <w:rsid w:val="000F4B07"/>
    <w:rsid w:val="00100517"/>
    <w:rsid w:val="0010146B"/>
    <w:rsid w:val="00102196"/>
    <w:rsid w:val="00102F2D"/>
    <w:rsid w:val="00103ACE"/>
    <w:rsid w:val="00103CE4"/>
    <w:rsid w:val="00105D27"/>
    <w:rsid w:val="00107C9C"/>
    <w:rsid w:val="0011003B"/>
    <w:rsid w:val="001102D3"/>
    <w:rsid w:val="00110B9D"/>
    <w:rsid w:val="00111774"/>
    <w:rsid w:val="00111DB3"/>
    <w:rsid w:val="0011290B"/>
    <w:rsid w:val="00112AE5"/>
    <w:rsid w:val="00113407"/>
    <w:rsid w:val="00114736"/>
    <w:rsid w:val="00114909"/>
    <w:rsid w:val="00116990"/>
    <w:rsid w:val="00120115"/>
    <w:rsid w:val="001208D3"/>
    <w:rsid w:val="00124260"/>
    <w:rsid w:val="001247D5"/>
    <w:rsid w:val="00124BC3"/>
    <w:rsid w:val="00124CEA"/>
    <w:rsid w:val="00125A3D"/>
    <w:rsid w:val="00126494"/>
    <w:rsid w:val="00127A08"/>
    <w:rsid w:val="0013096D"/>
    <w:rsid w:val="00131222"/>
    <w:rsid w:val="00131EB6"/>
    <w:rsid w:val="00132D40"/>
    <w:rsid w:val="00133875"/>
    <w:rsid w:val="001342EE"/>
    <w:rsid w:val="00134D82"/>
    <w:rsid w:val="00135559"/>
    <w:rsid w:val="00135878"/>
    <w:rsid w:val="00136951"/>
    <w:rsid w:val="00136D90"/>
    <w:rsid w:val="0013721E"/>
    <w:rsid w:val="001410E8"/>
    <w:rsid w:val="00141251"/>
    <w:rsid w:val="0014161C"/>
    <w:rsid w:val="001419A5"/>
    <w:rsid w:val="00141F11"/>
    <w:rsid w:val="0014296A"/>
    <w:rsid w:val="00143BC0"/>
    <w:rsid w:val="00145860"/>
    <w:rsid w:val="00145FFC"/>
    <w:rsid w:val="00146A29"/>
    <w:rsid w:val="00147DFE"/>
    <w:rsid w:val="00150537"/>
    <w:rsid w:val="00150CD3"/>
    <w:rsid w:val="001512AC"/>
    <w:rsid w:val="00151ADC"/>
    <w:rsid w:val="00152F92"/>
    <w:rsid w:val="001542D8"/>
    <w:rsid w:val="00160AB4"/>
    <w:rsid w:val="00161C49"/>
    <w:rsid w:val="0016231A"/>
    <w:rsid w:val="0016395E"/>
    <w:rsid w:val="00163BD6"/>
    <w:rsid w:val="00164863"/>
    <w:rsid w:val="00164F0B"/>
    <w:rsid w:val="00164FD6"/>
    <w:rsid w:val="001660A1"/>
    <w:rsid w:val="00167397"/>
    <w:rsid w:val="0016740C"/>
    <w:rsid w:val="00167C5B"/>
    <w:rsid w:val="00167CE3"/>
    <w:rsid w:val="00170A12"/>
    <w:rsid w:val="0017192C"/>
    <w:rsid w:val="001735E6"/>
    <w:rsid w:val="00175881"/>
    <w:rsid w:val="00177A05"/>
    <w:rsid w:val="001804F4"/>
    <w:rsid w:val="0018109A"/>
    <w:rsid w:val="00181274"/>
    <w:rsid w:val="00181963"/>
    <w:rsid w:val="001834D4"/>
    <w:rsid w:val="00183AFE"/>
    <w:rsid w:val="0018417D"/>
    <w:rsid w:val="0018429A"/>
    <w:rsid w:val="001850B3"/>
    <w:rsid w:val="00185AAD"/>
    <w:rsid w:val="0018675D"/>
    <w:rsid w:val="00186906"/>
    <w:rsid w:val="00187BC1"/>
    <w:rsid w:val="00191681"/>
    <w:rsid w:val="00192E77"/>
    <w:rsid w:val="00193160"/>
    <w:rsid w:val="00193AA0"/>
    <w:rsid w:val="001942A3"/>
    <w:rsid w:val="001946AC"/>
    <w:rsid w:val="001949EC"/>
    <w:rsid w:val="00196A0F"/>
    <w:rsid w:val="00197139"/>
    <w:rsid w:val="001A0A45"/>
    <w:rsid w:val="001A1EB5"/>
    <w:rsid w:val="001A200F"/>
    <w:rsid w:val="001A2157"/>
    <w:rsid w:val="001A25A7"/>
    <w:rsid w:val="001A397D"/>
    <w:rsid w:val="001A3F79"/>
    <w:rsid w:val="001A4810"/>
    <w:rsid w:val="001A5BE1"/>
    <w:rsid w:val="001B081A"/>
    <w:rsid w:val="001B19BF"/>
    <w:rsid w:val="001B1ABE"/>
    <w:rsid w:val="001B37C9"/>
    <w:rsid w:val="001B44FB"/>
    <w:rsid w:val="001B6D29"/>
    <w:rsid w:val="001B758D"/>
    <w:rsid w:val="001B7CDE"/>
    <w:rsid w:val="001C032C"/>
    <w:rsid w:val="001C0AC9"/>
    <w:rsid w:val="001C0EA3"/>
    <w:rsid w:val="001C2D37"/>
    <w:rsid w:val="001C36EE"/>
    <w:rsid w:val="001C49AC"/>
    <w:rsid w:val="001C54CB"/>
    <w:rsid w:val="001C5519"/>
    <w:rsid w:val="001C5922"/>
    <w:rsid w:val="001C6675"/>
    <w:rsid w:val="001C6B74"/>
    <w:rsid w:val="001D0CC0"/>
    <w:rsid w:val="001D0D6C"/>
    <w:rsid w:val="001D10B9"/>
    <w:rsid w:val="001D1E84"/>
    <w:rsid w:val="001D2ABD"/>
    <w:rsid w:val="001D3017"/>
    <w:rsid w:val="001D34F7"/>
    <w:rsid w:val="001D3905"/>
    <w:rsid w:val="001D4499"/>
    <w:rsid w:val="001D4DE6"/>
    <w:rsid w:val="001D4DE8"/>
    <w:rsid w:val="001D60EC"/>
    <w:rsid w:val="001D64EE"/>
    <w:rsid w:val="001D73FD"/>
    <w:rsid w:val="001E0CAC"/>
    <w:rsid w:val="001E140F"/>
    <w:rsid w:val="001E1A6D"/>
    <w:rsid w:val="001E248D"/>
    <w:rsid w:val="001E2C7B"/>
    <w:rsid w:val="001E3495"/>
    <w:rsid w:val="001E3CB6"/>
    <w:rsid w:val="001E4498"/>
    <w:rsid w:val="001E45C1"/>
    <w:rsid w:val="001E566C"/>
    <w:rsid w:val="001E5765"/>
    <w:rsid w:val="001E67A7"/>
    <w:rsid w:val="001E6FDF"/>
    <w:rsid w:val="001E79BF"/>
    <w:rsid w:val="001E7B41"/>
    <w:rsid w:val="001E7B82"/>
    <w:rsid w:val="001F023B"/>
    <w:rsid w:val="001F0535"/>
    <w:rsid w:val="001F0EA9"/>
    <w:rsid w:val="001F163B"/>
    <w:rsid w:val="001F1946"/>
    <w:rsid w:val="001F1AD1"/>
    <w:rsid w:val="001F21B8"/>
    <w:rsid w:val="001F2E6A"/>
    <w:rsid w:val="001F3987"/>
    <w:rsid w:val="001F3A2A"/>
    <w:rsid w:val="001F3C6F"/>
    <w:rsid w:val="001F43C4"/>
    <w:rsid w:val="001F4678"/>
    <w:rsid w:val="001F5935"/>
    <w:rsid w:val="001F5D76"/>
    <w:rsid w:val="001F605D"/>
    <w:rsid w:val="001F6370"/>
    <w:rsid w:val="001F7978"/>
    <w:rsid w:val="0020019A"/>
    <w:rsid w:val="00200491"/>
    <w:rsid w:val="00202715"/>
    <w:rsid w:val="002043C9"/>
    <w:rsid w:val="0020466D"/>
    <w:rsid w:val="00204A3F"/>
    <w:rsid w:val="0020781C"/>
    <w:rsid w:val="00210006"/>
    <w:rsid w:val="00211D62"/>
    <w:rsid w:val="002139ED"/>
    <w:rsid w:val="0021402A"/>
    <w:rsid w:val="00215AF2"/>
    <w:rsid w:val="0021602F"/>
    <w:rsid w:val="00216492"/>
    <w:rsid w:val="00216CAF"/>
    <w:rsid w:val="002209BC"/>
    <w:rsid w:val="00221BE6"/>
    <w:rsid w:val="002222D6"/>
    <w:rsid w:val="002226DF"/>
    <w:rsid w:val="0022280D"/>
    <w:rsid w:val="00224231"/>
    <w:rsid w:val="00224D81"/>
    <w:rsid w:val="00225C7A"/>
    <w:rsid w:val="0022647A"/>
    <w:rsid w:val="002264CB"/>
    <w:rsid w:val="00226628"/>
    <w:rsid w:val="00226C3C"/>
    <w:rsid w:val="002309B3"/>
    <w:rsid w:val="00230FAE"/>
    <w:rsid w:val="002314E7"/>
    <w:rsid w:val="00233688"/>
    <w:rsid w:val="00233E92"/>
    <w:rsid w:val="002344A7"/>
    <w:rsid w:val="00234541"/>
    <w:rsid w:val="00234C33"/>
    <w:rsid w:val="00234F3B"/>
    <w:rsid w:val="00235D0C"/>
    <w:rsid w:val="0023687F"/>
    <w:rsid w:val="00236C83"/>
    <w:rsid w:val="002371A4"/>
    <w:rsid w:val="00240FE8"/>
    <w:rsid w:val="0024105D"/>
    <w:rsid w:val="00241343"/>
    <w:rsid w:val="00241A7F"/>
    <w:rsid w:val="002432F8"/>
    <w:rsid w:val="00243AA5"/>
    <w:rsid w:val="002449C5"/>
    <w:rsid w:val="00245453"/>
    <w:rsid w:val="0024551C"/>
    <w:rsid w:val="00245B39"/>
    <w:rsid w:val="00245E1E"/>
    <w:rsid w:val="00246624"/>
    <w:rsid w:val="0024688D"/>
    <w:rsid w:val="00250788"/>
    <w:rsid w:val="00250E24"/>
    <w:rsid w:val="0025370F"/>
    <w:rsid w:val="00254132"/>
    <w:rsid w:val="0025450A"/>
    <w:rsid w:val="00255632"/>
    <w:rsid w:val="00256D74"/>
    <w:rsid w:val="00257C2F"/>
    <w:rsid w:val="00260BED"/>
    <w:rsid w:val="00260FAE"/>
    <w:rsid w:val="00261056"/>
    <w:rsid w:val="00262BCE"/>
    <w:rsid w:val="00262FEA"/>
    <w:rsid w:val="00263D13"/>
    <w:rsid w:val="0026578A"/>
    <w:rsid w:val="0026631E"/>
    <w:rsid w:val="002666AD"/>
    <w:rsid w:val="00271C71"/>
    <w:rsid w:val="0027251A"/>
    <w:rsid w:val="002726DF"/>
    <w:rsid w:val="0027292F"/>
    <w:rsid w:val="002735BF"/>
    <w:rsid w:val="002741C3"/>
    <w:rsid w:val="00274E3F"/>
    <w:rsid w:val="0028150D"/>
    <w:rsid w:val="00281B82"/>
    <w:rsid w:val="00281E7C"/>
    <w:rsid w:val="00282002"/>
    <w:rsid w:val="002824AE"/>
    <w:rsid w:val="0028382E"/>
    <w:rsid w:val="002841F5"/>
    <w:rsid w:val="002849C3"/>
    <w:rsid w:val="00286486"/>
    <w:rsid w:val="00286C1C"/>
    <w:rsid w:val="00286E9A"/>
    <w:rsid w:val="002876D1"/>
    <w:rsid w:val="00290962"/>
    <w:rsid w:val="00290F17"/>
    <w:rsid w:val="00291164"/>
    <w:rsid w:val="002917D4"/>
    <w:rsid w:val="00291901"/>
    <w:rsid w:val="0029252D"/>
    <w:rsid w:val="002928A2"/>
    <w:rsid w:val="00292E5C"/>
    <w:rsid w:val="00293579"/>
    <w:rsid w:val="00293FD8"/>
    <w:rsid w:val="00295085"/>
    <w:rsid w:val="00297654"/>
    <w:rsid w:val="00297852"/>
    <w:rsid w:val="002A01AD"/>
    <w:rsid w:val="002A03D5"/>
    <w:rsid w:val="002A1641"/>
    <w:rsid w:val="002A1AA8"/>
    <w:rsid w:val="002A2C9F"/>
    <w:rsid w:val="002A4B8A"/>
    <w:rsid w:val="002A5181"/>
    <w:rsid w:val="002A646D"/>
    <w:rsid w:val="002A6C11"/>
    <w:rsid w:val="002A73D7"/>
    <w:rsid w:val="002A7B7B"/>
    <w:rsid w:val="002B0AC3"/>
    <w:rsid w:val="002B0F03"/>
    <w:rsid w:val="002B1C23"/>
    <w:rsid w:val="002B2539"/>
    <w:rsid w:val="002B3539"/>
    <w:rsid w:val="002B3B67"/>
    <w:rsid w:val="002B41F8"/>
    <w:rsid w:val="002B5A2C"/>
    <w:rsid w:val="002B7061"/>
    <w:rsid w:val="002B71A4"/>
    <w:rsid w:val="002C0440"/>
    <w:rsid w:val="002C2724"/>
    <w:rsid w:val="002C2E08"/>
    <w:rsid w:val="002C44D8"/>
    <w:rsid w:val="002C51C7"/>
    <w:rsid w:val="002C5603"/>
    <w:rsid w:val="002D03E3"/>
    <w:rsid w:val="002D110D"/>
    <w:rsid w:val="002D1217"/>
    <w:rsid w:val="002D18BC"/>
    <w:rsid w:val="002D26C7"/>
    <w:rsid w:val="002D2A15"/>
    <w:rsid w:val="002D2C06"/>
    <w:rsid w:val="002D34A6"/>
    <w:rsid w:val="002D37A3"/>
    <w:rsid w:val="002D44F3"/>
    <w:rsid w:val="002D4BE0"/>
    <w:rsid w:val="002D51AA"/>
    <w:rsid w:val="002D5B13"/>
    <w:rsid w:val="002D62BC"/>
    <w:rsid w:val="002E0E51"/>
    <w:rsid w:val="002E10A0"/>
    <w:rsid w:val="002E19F5"/>
    <w:rsid w:val="002E22AF"/>
    <w:rsid w:val="002E23AC"/>
    <w:rsid w:val="002E2ABF"/>
    <w:rsid w:val="002E2FA0"/>
    <w:rsid w:val="002E5656"/>
    <w:rsid w:val="002E6A31"/>
    <w:rsid w:val="002E7ACE"/>
    <w:rsid w:val="002F01C4"/>
    <w:rsid w:val="002F02C9"/>
    <w:rsid w:val="002F06B3"/>
    <w:rsid w:val="002F077F"/>
    <w:rsid w:val="002F0EE3"/>
    <w:rsid w:val="002F1D70"/>
    <w:rsid w:val="002F3205"/>
    <w:rsid w:val="002F3378"/>
    <w:rsid w:val="002F3846"/>
    <w:rsid w:val="002F3956"/>
    <w:rsid w:val="002F4347"/>
    <w:rsid w:val="002F58C4"/>
    <w:rsid w:val="002F6FA3"/>
    <w:rsid w:val="002F7021"/>
    <w:rsid w:val="003007E9"/>
    <w:rsid w:val="00303120"/>
    <w:rsid w:val="0030330B"/>
    <w:rsid w:val="00304257"/>
    <w:rsid w:val="00304C59"/>
    <w:rsid w:val="00306FA1"/>
    <w:rsid w:val="00307115"/>
    <w:rsid w:val="00307DA1"/>
    <w:rsid w:val="00310A14"/>
    <w:rsid w:val="00312026"/>
    <w:rsid w:val="00312357"/>
    <w:rsid w:val="00312A42"/>
    <w:rsid w:val="00313B71"/>
    <w:rsid w:val="003147D5"/>
    <w:rsid w:val="00315977"/>
    <w:rsid w:val="0031729F"/>
    <w:rsid w:val="0031794A"/>
    <w:rsid w:val="003208D4"/>
    <w:rsid w:val="00322468"/>
    <w:rsid w:val="00322E4B"/>
    <w:rsid w:val="003237FF"/>
    <w:rsid w:val="00323E26"/>
    <w:rsid w:val="0032461E"/>
    <w:rsid w:val="00324BA1"/>
    <w:rsid w:val="0032509F"/>
    <w:rsid w:val="00325F5C"/>
    <w:rsid w:val="003266CD"/>
    <w:rsid w:val="00326A59"/>
    <w:rsid w:val="00327AA8"/>
    <w:rsid w:val="0033078C"/>
    <w:rsid w:val="00330B3F"/>
    <w:rsid w:val="00331424"/>
    <w:rsid w:val="0033167D"/>
    <w:rsid w:val="00331B8B"/>
    <w:rsid w:val="00331DE2"/>
    <w:rsid w:val="00332D30"/>
    <w:rsid w:val="00332E25"/>
    <w:rsid w:val="003333B8"/>
    <w:rsid w:val="0033431C"/>
    <w:rsid w:val="003356BD"/>
    <w:rsid w:val="00335F83"/>
    <w:rsid w:val="00335FC2"/>
    <w:rsid w:val="003367B1"/>
    <w:rsid w:val="0033707A"/>
    <w:rsid w:val="0033724B"/>
    <w:rsid w:val="0033725B"/>
    <w:rsid w:val="00337B24"/>
    <w:rsid w:val="00340E7F"/>
    <w:rsid w:val="00340FBD"/>
    <w:rsid w:val="00342442"/>
    <w:rsid w:val="00342B2E"/>
    <w:rsid w:val="003450EC"/>
    <w:rsid w:val="00345B59"/>
    <w:rsid w:val="0034798C"/>
    <w:rsid w:val="00347BC9"/>
    <w:rsid w:val="0035081D"/>
    <w:rsid w:val="00351DE7"/>
    <w:rsid w:val="00352A35"/>
    <w:rsid w:val="0035436A"/>
    <w:rsid w:val="00355877"/>
    <w:rsid w:val="00356920"/>
    <w:rsid w:val="00356BAF"/>
    <w:rsid w:val="00356C09"/>
    <w:rsid w:val="00356E6E"/>
    <w:rsid w:val="003579A8"/>
    <w:rsid w:val="0036015B"/>
    <w:rsid w:val="00360CCE"/>
    <w:rsid w:val="0036143F"/>
    <w:rsid w:val="00361D5C"/>
    <w:rsid w:val="00362C58"/>
    <w:rsid w:val="003638F3"/>
    <w:rsid w:val="003646EC"/>
    <w:rsid w:val="003653E4"/>
    <w:rsid w:val="00366853"/>
    <w:rsid w:val="003669B0"/>
    <w:rsid w:val="003670A9"/>
    <w:rsid w:val="003671FE"/>
    <w:rsid w:val="00367CD0"/>
    <w:rsid w:val="00370380"/>
    <w:rsid w:val="00370C3D"/>
    <w:rsid w:val="00371600"/>
    <w:rsid w:val="00372CEA"/>
    <w:rsid w:val="00373E3C"/>
    <w:rsid w:val="0037459C"/>
    <w:rsid w:val="003762E3"/>
    <w:rsid w:val="00376D41"/>
    <w:rsid w:val="00377FE4"/>
    <w:rsid w:val="003810FB"/>
    <w:rsid w:val="00382A7B"/>
    <w:rsid w:val="00382B2C"/>
    <w:rsid w:val="003830C3"/>
    <w:rsid w:val="00383DFB"/>
    <w:rsid w:val="003843DB"/>
    <w:rsid w:val="00385A59"/>
    <w:rsid w:val="00387D33"/>
    <w:rsid w:val="00387E1F"/>
    <w:rsid w:val="00390C36"/>
    <w:rsid w:val="003910C9"/>
    <w:rsid w:val="00392FD3"/>
    <w:rsid w:val="0039334D"/>
    <w:rsid w:val="00393AA6"/>
    <w:rsid w:val="00393AAA"/>
    <w:rsid w:val="00394132"/>
    <w:rsid w:val="003950B0"/>
    <w:rsid w:val="00395C36"/>
    <w:rsid w:val="0039648D"/>
    <w:rsid w:val="0039763D"/>
    <w:rsid w:val="00397EE0"/>
    <w:rsid w:val="003A0A9E"/>
    <w:rsid w:val="003A1BA4"/>
    <w:rsid w:val="003A3C4D"/>
    <w:rsid w:val="003A4CEE"/>
    <w:rsid w:val="003A535F"/>
    <w:rsid w:val="003A562F"/>
    <w:rsid w:val="003A62CB"/>
    <w:rsid w:val="003A648A"/>
    <w:rsid w:val="003A6BAC"/>
    <w:rsid w:val="003A7204"/>
    <w:rsid w:val="003A7630"/>
    <w:rsid w:val="003B02EA"/>
    <w:rsid w:val="003B06EC"/>
    <w:rsid w:val="003B1282"/>
    <w:rsid w:val="003B1DE9"/>
    <w:rsid w:val="003B1F98"/>
    <w:rsid w:val="003B2E4E"/>
    <w:rsid w:val="003B4821"/>
    <w:rsid w:val="003B48D4"/>
    <w:rsid w:val="003B4C72"/>
    <w:rsid w:val="003B57A7"/>
    <w:rsid w:val="003B65B2"/>
    <w:rsid w:val="003B6B7C"/>
    <w:rsid w:val="003B7D85"/>
    <w:rsid w:val="003C009C"/>
    <w:rsid w:val="003C0B41"/>
    <w:rsid w:val="003C0D96"/>
    <w:rsid w:val="003C17C6"/>
    <w:rsid w:val="003C27A7"/>
    <w:rsid w:val="003C4A36"/>
    <w:rsid w:val="003C62A0"/>
    <w:rsid w:val="003C75B3"/>
    <w:rsid w:val="003C7A13"/>
    <w:rsid w:val="003D0597"/>
    <w:rsid w:val="003D1724"/>
    <w:rsid w:val="003D1E10"/>
    <w:rsid w:val="003D2AAB"/>
    <w:rsid w:val="003D7C42"/>
    <w:rsid w:val="003E04AE"/>
    <w:rsid w:val="003E0931"/>
    <w:rsid w:val="003E14ED"/>
    <w:rsid w:val="003E206D"/>
    <w:rsid w:val="003E27F8"/>
    <w:rsid w:val="003E333D"/>
    <w:rsid w:val="003E51EA"/>
    <w:rsid w:val="003E5B9E"/>
    <w:rsid w:val="003E66F0"/>
    <w:rsid w:val="003E7FB5"/>
    <w:rsid w:val="003F017B"/>
    <w:rsid w:val="003F06BA"/>
    <w:rsid w:val="003F317B"/>
    <w:rsid w:val="003F57DE"/>
    <w:rsid w:val="003F5806"/>
    <w:rsid w:val="003F6CD5"/>
    <w:rsid w:val="00400D5E"/>
    <w:rsid w:val="004016B0"/>
    <w:rsid w:val="004018DD"/>
    <w:rsid w:val="00401D6A"/>
    <w:rsid w:val="00406951"/>
    <w:rsid w:val="00410A5E"/>
    <w:rsid w:val="00411605"/>
    <w:rsid w:val="004117D6"/>
    <w:rsid w:val="004132B0"/>
    <w:rsid w:val="0041379E"/>
    <w:rsid w:val="00414447"/>
    <w:rsid w:val="00414C01"/>
    <w:rsid w:val="0041542E"/>
    <w:rsid w:val="00415988"/>
    <w:rsid w:val="00417A7D"/>
    <w:rsid w:val="00421140"/>
    <w:rsid w:val="004228BD"/>
    <w:rsid w:val="00423CBF"/>
    <w:rsid w:val="004246F3"/>
    <w:rsid w:val="004247FD"/>
    <w:rsid w:val="004267CF"/>
    <w:rsid w:val="00427A02"/>
    <w:rsid w:val="00430F0F"/>
    <w:rsid w:val="0043337E"/>
    <w:rsid w:val="00433B8A"/>
    <w:rsid w:val="00433D15"/>
    <w:rsid w:val="00433DDC"/>
    <w:rsid w:val="00434283"/>
    <w:rsid w:val="00434D41"/>
    <w:rsid w:val="00435CB3"/>
    <w:rsid w:val="0043647D"/>
    <w:rsid w:val="004366A4"/>
    <w:rsid w:val="004376BA"/>
    <w:rsid w:val="0044109C"/>
    <w:rsid w:val="00442023"/>
    <w:rsid w:val="0044276A"/>
    <w:rsid w:val="00443141"/>
    <w:rsid w:val="0044332F"/>
    <w:rsid w:val="0044339B"/>
    <w:rsid w:val="004435F5"/>
    <w:rsid w:val="00444BBC"/>
    <w:rsid w:val="00444C99"/>
    <w:rsid w:val="00445143"/>
    <w:rsid w:val="0044549E"/>
    <w:rsid w:val="00445890"/>
    <w:rsid w:val="0044671F"/>
    <w:rsid w:val="0044680E"/>
    <w:rsid w:val="004471AD"/>
    <w:rsid w:val="004473FD"/>
    <w:rsid w:val="004475F2"/>
    <w:rsid w:val="00447613"/>
    <w:rsid w:val="00447704"/>
    <w:rsid w:val="00447B3D"/>
    <w:rsid w:val="00450778"/>
    <w:rsid w:val="00450AA5"/>
    <w:rsid w:val="00450CD7"/>
    <w:rsid w:val="00451722"/>
    <w:rsid w:val="004548F5"/>
    <w:rsid w:val="00455804"/>
    <w:rsid w:val="0045764E"/>
    <w:rsid w:val="0045779F"/>
    <w:rsid w:val="004577A1"/>
    <w:rsid w:val="00457EC7"/>
    <w:rsid w:val="0046051B"/>
    <w:rsid w:val="00460A47"/>
    <w:rsid w:val="00460DD9"/>
    <w:rsid w:val="0046258B"/>
    <w:rsid w:val="0046261F"/>
    <w:rsid w:val="0046335B"/>
    <w:rsid w:val="004648E2"/>
    <w:rsid w:val="004655AC"/>
    <w:rsid w:val="00471FF8"/>
    <w:rsid w:val="00472C62"/>
    <w:rsid w:val="00473D43"/>
    <w:rsid w:val="00474254"/>
    <w:rsid w:val="004742C9"/>
    <w:rsid w:val="00474CAC"/>
    <w:rsid w:val="00475108"/>
    <w:rsid w:val="004758DD"/>
    <w:rsid w:val="00476217"/>
    <w:rsid w:val="004809D2"/>
    <w:rsid w:val="00481CF2"/>
    <w:rsid w:val="0048210C"/>
    <w:rsid w:val="004825B0"/>
    <w:rsid w:val="00484385"/>
    <w:rsid w:val="00484C74"/>
    <w:rsid w:val="0048655D"/>
    <w:rsid w:val="00486B4D"/>
    <w:rsid w:val="00486BC1"/>
    <w:rsid w:val="00486F3A"/>
    <w:rsid w:val="00487FE1"/>
    <w:rsid w:val="004904F6"/>
    <w:rsid w:val="004922C6"/>
    <w:rsid w:val="004940F3"/>
    <w:rsid w:val="0049424F"/>
    <w:rsid w:val="00495A84"/>
    <w:rsid w:val="00496BC9"/>
    <w:rsid w:val="00497518"/>
    <w:rsid w:val="00497CB0"/>
    <w:rsid w:val="004A17F4"/>
    <w:rsid w:val="004A1954"/>
    <w:rsid w:val="004A1D71"/>
    <w:rsid w:val="004A203F"/>
    <w:rsid w:val="004A281B"/>
    <w:rsid w:val="004A647F"/>
    <w:rsid w:val="004A699A"/>
    <w:rsid w:val="004A7CDC"/>
    <w:rsid w:val="004B05CF"/>
    <w:rsid w:val="004B1240"/>
    <w:rsid w:val="004B16B3"/>
    <w:rsid w:val="004B16D7"/>
    <w:rsid w:val="004B2B14"/>
    <w:rsid w:val="004B3317"/>
    <w:rsid w:val="004B393B"/>
    <w:rsid w:val="004B42CB"/>
    <w:rsid w:val="004B4AB3"/>
    <w:rsid w:val="004B4DA7"/>
    <w:rsid w:val="004B53F9"/>
    <w:rsid w:val="004B59BA"/>
    <w:rsid w:val="004B6B98"/>
    <w:rsid w:val="004B718A"/>
    <w:rsid w:val="004C032F"/>
    <w:rsid w:val="004C1900"/>
    <w:rsid w:val="004C1B0F"/>
    <w:rsid w:val="004C27B0"/>
    <w:rsid w:val="004C286A"/>
    <w:rsid w:val="004C313E"/>
    <w:rsid w:val="004C354A"/>
    <w:rsid w:val="004C403E"/>
    <w:rsid w:val="004C4623"/>
    <w:rsid w:val="004C4B28"/>
    <w:rsid w:val="004C5CC1"/>
    <w:rsid w:val="004C730E"/>
    <w:rsid w:val="004C7456"/>
    <w:rsid w:val="004C7C47"/>
    <w:rsid w:val="004D15F7"/>
    <w:rsid w:val="004D1A1E"/>
    <w:rsid w:val="004D3542"/>
    <w:rsid w:val="004D41FE"/>
    <w:rsid w:val="004D59C0"/>
    <w:rsid w:val="004D5DD4"/>
    <w:rsid w:val="004D6216"/>
    <w:rsid w:val="004D631C"/>
    <w:rsid w:val="004D7BBF"/>
    <w:rsid w:val="004E0355"/>
    <w:rsid w:val="004E2C3F"/>
    <w:rsid w:val="004E2DEF"/>
    <w:rsid w:val="004E38F8"/>
    <w:rsid w:val="004E3CD6"/>
    <w:rsid w:val="004E4987"/>
    <w:rsid w:val="004E6E56"/>
    <w:rsid w:val="004E730C"/>
    <w:rsid w:val="004F265F"/>
    <w:rsid w:val="004F367E"/>
    <w:rsid w:val="004F3771"/>
    <w:rsid w:val="004F3782"/>
    <w:rsid w:val="004F3EDE"/>
    <w:rsid w:val="004F4400"/>
    <w:rsid w:val="004F490C"/>
    <w:rsid w:val="004F5C30"/>
    <w:rsid w:val="004F5F2F"/>
    <w:rsid w:val="004F6404"/>
    <w:rsid w:val="005021FC"/>
    <w:rsid w:val="0050244C"/>
    <w:rsid w:val="005024B8"/>
    <w:rsid w:val="00502617"/>
    <w:rsid w:val="00503048"/>
    <w:rsid w:val="00503C8E"/>
    <w:rsid w:val="005046C9"/>
    <w:rsid w:val="00504C67"/>
    <w:rsid w:val="0050586C"/>
    <w:rsid w:val="00506009"/>
    <w:rsid w:val="005067D4"/>
    <w:rsid w:val="00506B12"/>
    <w:rsid w:val="00506B96"/>
    <w:rsid w:val="00506DB4"/>
    <w:rsid w:val="00507103"/>
    <w:rsid w:val="00507388"/>
    <w:rsid w:val="005102B8"/>
    <w:rsid w:val="0051072B"/>
    <w:rsid w:val="00511004"/>
    <w:rsid w:val="00511FB3"/>
    <w:rsid w:val="00512093"/>
    <w:rsid w:val="00512771"/>
    <w:rsid w:val="005127F5"/>
    <w:rsid w:val="00513CFE"/>
    <w:rsid w:val="00514057"/>
    <w:rsid w:val="0051410A"/>
    <w:rsid w:val="00514747"/>
    <w:rsid w:val="00515753"/>
    <w:rsid w:val="00515D1A"/>
    <w:rsid w:val="00515FBC"/>
    <w:rsid w:val="0051621C"/>
    <w:rsid w:val="005166ED"/>
    <w:rsid w:val="00520132"/>
    <w:rsid w:val="00521DF5"/>
    <w:rsid w:val="00524393"/>
    <w:rsid w:val="005248D4"/>
    <w:rsid w:val="00524FCC"/>
    <w:rsid w:val="00526241"/>
    <w:rsid w:val="00526294"/>
    <w:rsid w:val="0052632F"/>
    <w:rsid w:val="00527449"/>
    <w:rsid w:val="00531298"/>
    <w:rsid w:val="00532935"/>
    <w:rsid w:val="00532B3E"/>
    <w:rsid w:val="005342B5"/>
    <w:rsid w:val="005350E0"/>
    <w:rsid w:val="005354D6"/>
    <w:rsid w:val="005356B2"/>
    <w:rsid w:val="0053669C"/>
    <w:rsid w:val="00536E0E"/>
    <w:rsid w:val="005370B6"/>
    <w:rsid w:val="00537E45"/>
    <w:rsid w:val="00541832"/>
    <w:rsid w:val="00542049"/>
    <w:rsid w:val="005434F9"/>
    <w:rsid w:val="005436A8"/>
    <w:rsid w:val="00543E7C"/>
    <w:rsid w:val="0054439D"/>
    <w:rsid w:val="005444C2"/>
    <w:rsid w:val="00544C57"/>
    <w:rsid w:val="00545AA3"/>
    <w:rsid w:val="005466D5"/>
    <w:rsid w:val="00547419"/>
    <w:rsid w:val="00550B2E"/>
    <w:rsid w:val="00551423"/>
    <w:rsid w:val="00552E5B"/>
    <w:rsid w:val="00553273"/>
    <w:rsid w:val="005547B4"/>
    <w:rsid w:val="00554AE1"/>
    <w:rsid w:val="00555F59"/>
    <w:rsid w:val="0055624D"/>
    <w:rsid w:val="00560978"/>
    <w:rsid w:val="00560AE0"/>
    <w:rsid w:val="00560E95"/>
    <w:rsid w:val="005628F7"/>
    <w:rsid w:val="005629D3"/>
    <w:rsid w:val="00564271"/>
    <w:rsid w:val="005644FF"/>
    <w:rsid w:val="005656CD"/>
    <w:rsid w:val="005665A0"/>
    <w:rsid w:val="005673D5"/>
    <w:rsid w:val="00567774"/>
    <w:rsid w:val="005708FF"/>
    <w:rsid w:val="0057209E"/>
    <w:rsid w:val="005724D7"/>
    <w:rsid w:val="00573B6E"/>
    <w:rsid w:val="00575B4C"/>
    <w:rsid w:val="00576305"/>
    <w:rsid w:val="005769FA"/>
    <w:rsid w:val="00577123"/>
    <w:rsid w:val="00577432"/>
    <w:rsid w:val="00577557"/>
    <w:rsid w:val="0058195F"/>
    <w:rsid w:val="005821C6"/>
    <w:rsid w:val="00583932"/>
    <w:rsid w:val="005841AF"/>
    <w:rsid w:val="00584966"/>
    <w:rsid w:val="00585BB8"/>
    <w:rsid w:val="0058715E"/>
    <w:rsid w:val="0058730C"/>
    <w:rsid w:val="005873A3"/>
    <w:rsid w:val="005901C8"/>
    <w:rsid w:val="005901FC"/>
    <w:rsid w:val="005922C6"/>
    <w:rsid w:val="00592AD5"/>
    <w:rsid w:val="00592B57"/>
    <w:rsid w:val="00593E06"/>
    <w:rsid w:val="00595E1D"/>
    <w:rsid w:val="005A23B3"/>
    <w:rsid w:val="005A3061"/>
    <w:rsid w:val="005A5097"/>
    <w:rsid w:val="005A5A71"/>
    <w:rsid w:val="005A63BC"/>
    <w:rsid w:val="005A7764"/>
    <w:rsid w:val="005B241F"/>
    <w:rsid w:val="005B5475"/>
    <w:rsid w:val="005B7270"/>
    <w:rsid w:val="005B740D"/>
    <w:rsid w:val="005B75B3"/>
    <w:rsid w:val="005B7FA4"/>
    <w:rsid w:val="005C0D88"/>
    <w:rsid w:val="005C13CB"/>
    <w:rsid w:val="005C143F"/>
    <w:rsid w:val="005C16A8"/>
    <w:rsid w:val="005C20E9"/>
    <w:rsid w:val="005C2C2D"/>
    <w:rsid w:val="005C308A"/>
    <w:rsid w:val="005C3CDE"/>
    <w:rsid w:val="005C412F"/>
    <w:rsid w:val="005C46A0"/>
    <w:rsid w:val="005C48E5"/>
    <w:rsid w:val="005D05AE"/>
    <w:rsid w:val="005D1A9A"/>
    <w:rsid w:val="005D2C74"/>
    <w:rsid w:val="005D3054"/>
    <w:rsid w:val="005D34AD"/>
    <w:rsid w:val="005D473A"/>
    <w:rsid w:val="005D501B"/>
    <w:rsid w:val="005D533C"/>
    <w:rsid w:val="005D5D5E"/>
    <w:rsid w:val="005D6742"/>
    <w:rsid w:val="005D7A9C"/>
    <w:rsid w:val="005E003A"/>
    <w:rsid w:val="005E19A3"/>
    <w:rsid w:val="005E1F66"/>
    <w:rsid w:val="005E1F98"/>
    <w:rsid w:val="005E31D3"/>
    <w:rsid w:val="005E31FA"/>
    <w:rsid w:val="005E4093"/>
    <w:rsid w:val="005E52F5"/>
    <w:rsid w:val="005E56D5"/>
    <w:rsid w:val="005E62E8"/>
    <w:rsid w:val="005E6850"/>
    <w:rsid w:val="005E69FB"/>
    <w:rsid w:val="005E7343"/>
    <w:rsid w:val="005E76CF"/>
    <w:rsid w:val="005F0243"/>
    <w:rsid w:val="005F12FF"/>
    <w:rsid w:val="005F262C"/>
    <w:rsid w:val="005F2BD0"/>
    <w:rsid w:val="005F3348"/>
    <w:rsid w:val="005F3955"/>
    <w:rsid w:val="005F4158"/>
    <w:rsid w:val="005F4321"/>
    <w:rsid w:val="005F4EB4"/>
    <w:rsid w:val="005F517D"/>
    <w:rsid w:val="005F51C6"/>
    <w:rsid w:val="005F604A"/>
    <w:rsid w:val="005F65D7"/>
    <w:rsid w:val="005F6946"/>
    <w:rsid w:val="00600D69"/>
    <w:rsid w:val="00601D85"/>
    <w:rsid w:val="00602C89"/>
    <w:rsid w:val="00602F08"/>
    <w:rsid w:val="00603498"/>
    <w:rsid w:val="00604EA4"/>
    <w:rsid w:val="00605254"/>
    <w:rsid w:val="00605456"/>
    <w:rsid w:val="0060633E"/>
    <w:rsid w:val="00607613"/>
    <w:rsid w:val="00607A51"/>
    <w:rsid w:val="00607D15"/>
    <w:rsid w:val="00610589"/>
    <w:rsid w:val="00610CB9"/>
    <w:rsid w:val="00611368"/>
    <w:rsid w:val="0061155A"/>
    <w:rsid w:val="006119D4"/>
    <w:rsid w:val="00611AFD"/>
    <w:rsid w:val="00611B98"/>
    <w:rsid w:val="00611D13"/>
    <w:rsid w:val="00612566"/>
    <w:rsid w:val="006132A8"/>
    <w:rsid w:val="0061363B"/>
    <w:rsid w:val="00614800"/>
    <w:rsid w:val="00616FB7"/>
    <w:rsid w:val="00617384"/>
    <w:rsid w:val="006201EF"/>
    <w:rsid w:val="00621557"/>
    <w:rsid w:val="00622A5D"/>
    <w:rsid w:val="00624129"/>
    <w:rsid w:val="006241B8"/>
    <w:rsid w:val="006253A4"/>
    <w:rsid w:val="00625EB3"/>
    <w:rsid w:val="00626975"/>
    <w:rsid w:val="00626B3E"/>
    <w:rsid w:val="00626E26"/>
    <w:rsid w:val="00627A3F"/>
    <w:rsid w:val="0063055A"/>
    <w:rsid w:val="00630F1F"/>
    <w:rsid w:val="00631BD3"/>
    <w:rsid w:val="006326F5"/>
    <w:rsid w:val="00634DEF"/>
    <w:rsid w:val="006358F8"/>
    <w:rsid w:val="0063672E"/>
    <w:rsid w:val="006375B0"/>
    <w:rsid w:val="0063774B"/>
    <w:rsid w:val="00637BA6"/>
    <w:rsid w:val="0064024A"/>
    <w:rsid w:val="00640AB1"/>
    <w:rsid w:val="0064267E"/>
    <w:rsid w:val="006434D5"/>
    <w:rsid w:val="0064359C"/>
    <w:rsid w:val="00643A31"/>
    <w:rsid w:val="006440C8"/>
    <w:rsid w:val="006440E0"/>
    <w:rsid w:val="0064540D"/>
    <w:rsid w:val="0064586F"/>
    <w:rsid w:val="00645E57"/>
    <w:rsid w:val="0064618B"/>
    <w:rsid w:val="00646FE7"/>
    <w:rsid w:val="00652B92"/>
    <w:rsid w:val="0065494F"/>
    <w:rsid w:val="00654DF7"/>
    <w:rsid w:val="00655527"/>
    <w:rsid w:val="00656902"/>
    <w:rsid w:val="006574ED"/>
    <w:rsid w:val="006575D9"/>
    <w:rsid w:val="0066022A"/>
    <w:rsid w:val="00661E30"/>
    <w:rsid w:val="006623DB"/>
    <w:rsid w:val="0066306B"/>
    <w:rsid w:val="0066338C"/>
    <w:rsid w:val="0066372D"/>
    <w:rsid w:val="006643B8"/>
    <w:rsid w:val="0066547E"/>
    <w:rsid w:val="0066573E"/>
    <w:rsid w:val="00665926"/>
    <w:rsid w:val="00665CE7"/>
    <w:rsid w:val="006666A3"/>
    <w:rsid w:val="00666D6C"/>
    <w:rsid w:val="00666DC1"/>
    <w:rsid w:val="00670813"/>
    <w:rsid w:val="00673459"/>
    <w:rsid w:val="00673534"/>
    <w:rsid w:val="00673AE6"/>
    <w:rsid w:val="00677383"/>
    <w:rsid w:val="00677B98"/>
    <w:rsid w:val="0068146D"/>
    <w:rsid w:val="006820EF"/>
    <w:rsid w:val="00683006"/>
    <w:rsid w:val="00683420"/>
    <w:rsid w:val="006835C1"/>
    <w:rsid w:val="00683D12"/>
    <w:rsid w:val="006841FB"/>
    <w:rsid w:val="00684E72"/>
    <w:rsid w:val="00684EA7"/>
    <w:rsid w:val="006858AE"/>
    <w:rsid w:val="0068648B"/>
    <w:rsid w:val="00690B77"/>
    <w:rsid w:val="00690F1F"/>
    <w:rsid w:val="006911C2"/>
    <w:rsid w:val="006916FB"/>
    <w:rsid w:val="0069346F"/>
    <w:rsid w:val="00693921"/>
    <w:rsid w:val="0069403D"/>
    <w:rsid w:val="006974BD"/>
    <w:rsid w:val="0069774D"/>
    <w:rsid w:val="00697B3A"/>
    <w:rsid w:val="006A01B3"/>
    <w:rsid w:val="006A07A3"/>
    <w:rsid w:val="006A0952"/>
    <w:rsid w:val="006A0DDB"/>
    <w:rsid w:val="006A1AE9"/>
    <w:rsid w:val="006A1B63"/>
    <w:rsid w:val="006A2824"/>
    <w:rsid w:val="006A3F03"/>
    <w:rsid w:val="006A42AD"/>
    <w:rsid w:val="006A726F"/>
    <w:rsid w:val="006B003E"/>
    <w:rsid w:val="006B1231"/>
    <w:rsid w:val="006B2E2D"/>
    <w:rsid w:val="006B51A9"/>
    <w:rsid w:val="006B5BCF"/>
    <w:rsid w:val="006B6D47"/>
    <w:rsid w:val="006B7151"/>
    <w:rsid w:val="006B730F"/>
    <w:rsid w:val="006C0537"/>
    <w:rsid w:val="006C16D8"/>
    <w:rsid w:val="006C2AA1"/>
    <w:rsid w:val="006C353A"/>
    <w:rsid w:val="006C3B7C"/>
    <w:rsid w:val="006C4468"/>
    <w:rsid w:val="006C4AAE"/>
    <w:rsid w:val="006C4D6B"/>
    <w:rsid w:val="006C6CD9"/>
    <w:rsid w:val="006C7439"/>
    <w:rsid w:val="006D58DB"/>
    <w:rsid w:val="006D7147"/>
    <w:rsid w:val="006D75DC"/>
    <w:rsid w:val="006D7C2B"/>
    <w:rsid w:val="006D7F96"/>
    <w:rsid w:val="006E06F9"/>
    <w:rsid w:val="006E0FAA"/>
    <w:rsid w:val="006E1BC0"/>
    <w:rsid w:val="006E2525"/>
    <w:rsid w:val="006E2726"/>
    <w:rsid w:val="006E3B31"/>
    <w:rsid w:val="006E3CFC"/>
    <w:rsid w:val="006E443C"/>
    <w:rsid w:val="006E4A31"/>
    <w:rsid w:val="006E6114"/>
    <w:rsid w:val="006E7317"/>
    <w:rsid w:val="006E7A44"/>
    <w:rsid w:val="006E7D04"/>
    <w:rsid w:val="006F0F95"/>
    <w:rsid w:val="006F1301"/>
    <w:rsid w:val="006F1553"/>
    <w:rsid w:val="006F1AB1"/>
    <w:rsid w:val="006F35A3"/>
    <w:rsid w:val="006F4E2E"/>
    <w:rsid w:val="006F5539"/>
    <w:rsid w:val="006F64D4"/>
    <w:rsid w:val="006F6601"/>
    <w:rsid w:val="006F6A43"/>
    <w:rsid w:val="006F6FE9"/>
    <w:rsid w:val="006F725B"/>
    <w:rsid w:val="006F7B77"/>
    <w:rsid w:val="00700386"/>
    <w:rsid w:val="007017A2"/>
    <w:rsid w:val="007026F0"/>
    <w:rsid w:val="0070287C"/>
    <w:rsid w:val="00703188"/>
    <w:rsid w:val="007032D9"/>
    <w:rsid w:val="00703661"/>
    <w:rsid w:val="007036CB"/>
    <w:rsid w:val="00703997"/>
    <w:rsid w:val="00703B8E"/>
    <w:rsid w:val="00704289"/>
    <w:rsid w:val="00704B4A"/>
    <w:rsid w:val="00704B9E"/>
    <w:rsid w:val="00704C7C"/>
    <w:rsid w:val="007058F0"/>
    <w:rsid w:val="00707EEC"/>
    <w:rsid w:val="00707F78"/>
    <w:rsid w:val="00710241"/>
    <w:rsid w:val="00710C53"/>
    <w:rsid w:val="00711593"/>
    <w:rsid w:val="007116B5"/>
    <w:rsid w:val="007125E6"/>
    <w:rsid w:val="00713D46"/>
    <w:rsid w:val="00715CFB"/>
    <w:rsid w:val="0072011D"/>
    <w:rsid w:val="00720226"/>
    <w:rsid w:val="007213B1"/>
    <w:rsid w:val="0072171B"/>
    <w:rsid w:val="007229BC"/>
    <w:rsid w:val="00726E59"/>
    <w:rsid w:val="0072763F"/>
    <w:rsid w:val="00730216"/>
    <w:rsid w:val="00732DBF"/>
    <w:rsid w:val="0073392C"/>
    <w:rsid w:val="0073405C"/>
    <w:rsid w:val="0073464E"/>
    <w:rsid w:val="00735040"/>
    <w:rsid w:val="00735E2D"/>
    <w:rsid w:val="00735EDA"/>
    <w:rsid w:val="00736404"/>
    <w:rsid w:val="007365C0"/>
    <w:rsid w:val="00737C67"/>
    <w:rsid w:val="007411EF"/>
    <w:rsid w:val="00741DB4"/>
    <w:rsid w:val="007421DB"/>
    <w:rsid w:val="007423C4"/>
    <w:rsid w:val="0074262B"/>
    <w:rsid w:val="00742C60"/>
    <w:rsid w:val="00743A63"/>
    <w:rsid w:val="0074455E"/>
    <w:rsid w:val="0074528C"/>
    <w:rsid w:val="0074536A"/>
    <w:rsid w:val="00745447"/>
    <w:rsid w:val="00750F9A"/>
    <w:rsid w:val="0075259B"/>
    <w:rsid w:val="007527C7"/>
    <w:rsid w:val="00752883"/>
    <w:rsid w:val="0075441B"/>
    <w:rsid w:val="007549D7"/>
    <w:rsid w:val="0075582A"/>
    <w:rsid w:val="007559FF"/>
    <w:rsid w:val="00756348"/>
    <w:rsid w:val="00756B6D"/>
    <w:rsid w:val="00756E81"/>
    <w:rsid w:val="0076054E"/>
    <w:rsid w:val="00761276"/>
    <w:rsid w:val="00763543"/>
    <w:rsid w:val="00763A02"/>
    <w:rsid w:val="007643C0"/>
    <w:rsid w:val="007646A1"/>
    <w:rsid w:val="00765984"/>
    <w:rsid w:val="00767CFA"/>
    <w:rsid w:val="00771089"/>
    <w:rsid w:val="00772340"/>
    <w:rsid w:val="007746AC"/>
    <w:rsid w:val="007750C0"/>
    <w:rsid w:val="00775446"/>
    <w:rsid w:val="007756BE"/>
    <w:rsid w:val="007778F0"/>
    <w:rsid w:val="00777E0C"/>
    <w:rsid w:val="007800E2"/>
    <w:rsid w:val="0078033A"/>
    <w:rsid w:val="007819B2"/>
    <w:rsid w:val="00782007"/>
    <w:rsid w:val="00783074"/>
    <w:rsid w:val="007835C8"/>
    <w:rsid w:val="007842C3"/>
    <w:rsid w:val="0078526D"/>
    <w:rsid w:val="00786068"/>
    <w:rsid w:val="007866C2"/>
    <w:rsid w:val="007877FE"/>
    <w:rsid w:val="00791A24"/>
    <w:rsid w:val="00791FE8"/>
    <w:rsid w:val="0079282E"/>
    <w:rsid w:val="007949E0"/>
    <w:rsid w:val="00794C6F"/>
    <w:rsid w:val="007951E7"/>
    <w:rsid w:val="0079565C"/>
    <w:rsid w:val="00795E6B"/>
    <w:rsid w:val="007960FF"/>
    <w:rsid w:val="007974B5"/>
    <w:rsid w:val="0079769F"/>
    <w:rsid w:val="0079770F"/>
    <w:rsid w:val="007978DA"/>
    <w:rsid w:val="00797A09"/>
    <w:rsid w:val="007A0DE7"/>
    <w:rsid w:val="007A1452"/>
    <w:rsid w:val="007A1C8F"/>
    <w:rsid w:val="007A25CA"/>
    <w:rsid w:val="007A291C"/>
    <w:rsid w:val="007A32AE"/>
    <w:rsid w:val="007A38DC"/>
    <w:rsid w:val="007A3AD6"/>
    <w:rsid w:val="007A3B26"/>
    <w:rsid w:val="007A4855"/>
    <w:rsid w:val="007A5693"/>
    <w:rsid w:val="007A641E"/>
    <w:rsid w:val="007A738C"/>
    <w:rsid w:val="007A75A0"/>
    <w:rsid w:val="007B07FE"/>
    <w:rsid w:val="007B0867"/>
    <w:rsid w:val="007B0B41"/>
    <w:rsid w:val="007B1CB3"/>
    <w:rsid w:val="007B21BE"/>
    <w:rsid w:val="007B3C12"/>
    <w:rsid w:val="007B463A"/>
    <w:rsid w:val="007B56B1"/>
    <w:rsid w:val="007B59A8"/>
    <w:rsid w:val="007B5BC4"/>
    <w:rsid w:val="007B5FE2"/>
    <w:rsid w:val="007B689B"/>
    <w:rsid w:val="007B6A4A"/>
    <w:rsid w:val="007B719F"/>
    <w:rsid w:val="007B7A2E"/>
    <w:rsid w:val="007C093B"/>
    <w:rsid w:val="007C0CF4"/>
    <w:rsid w:val="007C2922"/>
    <w:rsid w:val="007C2B39"/>
    <w:rsid w:val="007C37F6"/>
    <w:rsid w:val="007C40B7"/>
    <w:rsid w:val="007C41FB"/>
    <w:rsid w:val="007C4839"/>
    <w:rsid w:val="007C4985"/>
    <w:rsid w:val="007C4A5E"/>
    <w:rsid w:val="007C5FC0"/>
    <w:rsid w:val="007C6B33"/>
    <w:rsid w:val="007C7789"/>
    <w:rsid w:val="007D1421"/>
    <w:rsid w:val="007D3EBD"/>
    <w:rsid w:val="007D4019"/>
    <w:rsid w:val="007D44D1"/>
    <w:rsid w:val="007D4BB7"/>
    <w:rsid w:val="007D5062"/>
    <w:rsid w:val="007D5069"/>
    <w:rsid w:val="007D701B"/>
    <w:rsid w:val="007D767E"/>
    <w:rsid w:val="007D7AA0"/>
    <w:rsid w:val="007E2C1A"/>
    <w:rsid w:val="007E305B"/>
    <w:rsid w:val="007E42B2"/>
    <w:rsid w:val="007E5291"/>
    <w:rsid w:val="007E5C00"/>
    <w:rsid w:val="007E5F8B"/>
    <w:rsid w:val="007E615D"/>
    <w:rsid w:val="007E6F15"/>
    <w:rsid w:val="007E7907"/>
    <w:rsid w:val="007F063A"/>
    <w:rsid w:val="007F1931"/>
    <w:rsid w:val="007F46E8"/>
    <w:rsid w:val="007F5483"/>
    <w:rsid w:val="007F5FCD"/>
    <w:rsid w:val="007F7035"/>
    <w:rsid w:val="007F7897"/>
    <w:rsid w:val="007F7CB9"/>
    <w:rsid w:val="00800A04"/>
    <w:rsid w:val="008019AC"/>
    <w:rsid w:val="00801B73"/>
    <w:rsid w:val="00802409"/>
    <w:rsid w:val="008026EA"/>
    <w:rsid w:val="00804978"/>
    <w:rsid w:val="00805AB1"/>
    <w:rsid w:val="008064E7"/>
    <w:rsid w:val="008071D0"/>
    <w:rsid w:val="0081003D"/>
    <w:rsid w:val="00810200"/>
    <w:rsid w:val="00810CC2"/>
    <w:rsid w:val="00810CE9"/>
    <w:rsid w:val="00810E5E"/>
    <w:rsid w:val="008119A0"/>
    <w:rsid w:val="00812F41"/>
    <w:rsid w:val="0081456F"/>
    <w:rsid w:val="0081499D"/>
    <w:rsid w:val="00816245"/>
    <w:rsid w:val="008169C7"/>
    <w:rsid w:val="008175EF"/>
    <w:rsid w:val="00817DDC"/>
    <w:rsid w:val="00817F65"/>
    <w:rsid w:val="00821D0A"/>
    <w:rsid w:val="00821D70"/>
    <w:rsid w:val="00823246"/>
    <w:rsid w:val="008238B7"/>
    <w:rsid w:val="00823970"/>
    <w:rsid w:val="0082495F"/>
    <w:rsid w:val="008253F9"/>
    <w:rsid w:val="00826B30"/>
    <w:rsid w:val="008273A9"/>
    <w:rsid w:val="00827692"/>
    <w:rsid w:val="008276B3"/>
    <w:rsid w:val="00827EF6"/>
    <w:rsid w:val="008308AC"/>
    <w:rsid w:val="00830EF9"/>
    <w:rsid w:val="00830F84"/>
    <w:rsid w:val="00831A60"/>
    <w:rsid w:val="008328B2"/>
    <w:rsid w:val="00833C04"/>
    <w:rsid w:val="0083413A"/>
    <w:rsid w:val="00837674"/>
    <w:rsid w:val="0084025A"/>
    <w:rsid w:val="00840B2B"/>
    <w:rsid w:val="0084169E"/>
    <w:rsid w:val="00841A5A"/>
    <w:rsid w:val="00842377"/>
    <w:rsid w:val="00844101"/>
    <w:rsid w:val="008459AA"/>
    <w:rsid w:val="00846158"/>
    <w:rsid w:val="00846E93"/>
    <w:rsid w:val="00846EDD"/>
    <w:rsid w:val="00847650"/>
    <w:rsid w:val="00847970"/>
    <w:rsid w:val="00850BB7"/>
    <w:rsid w:val="00850E8D"/>
    <w:rsid w:val="00851242"/>
    <w:rsid w:val="008528A8"/>
    <w:rsid w:val="00853388"/>
    <w:rsid w:val="0085372A"/>
    <w:rsid w:val="00853819"/>
    <w:rsid w:val="0085529E"/>
    <w:rsid w:val="00855EAC"/>
    <w:rsid w:val="00856D06"/>
    <w:rsid w:val="00856E12"/>
    <w:rsid w:val="008570C3"/>
    <w:rsid w:val="008576AD"/>
    <w:rsid w:val="00860B12"/>
    <w:rsid w:val="00860B64"/>
    <w:rsid w:val="0086197F"/>
    <w:rsid w:val="00862694"/>
    <w:rsid w:val="00862C9C"/>
    <w:rsid w:val="00862CEC"/>
    <w:rsid w:val="0086365B"/>
    <w:rsid w:val="00865AEA"/>
    <w:rsid w:val="00866094"/>
    <w:rsid w:val="00867478"/>
    <w:rsid w:val="00870A61"/>
    <w:rsid w:val="00872892"/>
    <w:rsid w:val="008729AF"/>
    <w:rsid w:val="008743CF"/>
    <w:rsid w:val="008745B2"/>
    <w:rsid w:val="00874F13"/>
    <w:rsid w:val="008766A2"/>
    <w:rsid w:val="00877612"/>
    <w:rsid w:val="008777FB"/>
    <w:rsid w:val="00880CF8"/>
    <w:rsid w:val="00880E56"/>
    <w:rsid w:val="00881224"/>
    <w:rsid w:val="008812D9"/>
    <w:rsid w:val="0088166C"/>
    <w:rsid w:val="008818FF"/>
    <w:rsid w:val="008844CE"/>
    <w:rsid w:val="00886B28"/>
    <w:rsid w:val="00887E2C"/>
    <w:rsid w:val="00890BEC"/>
    <w:rsid w:val="00890F09"/>
    <w:rsid w:val="0089134D"/>
    <w:rsid w:val="008915C7"/>
    <w:rsid w:val="00891CD0"/>
    <w:rsid w:val="008920F5"/>
    <w:rsid w:val="008928EA"/>
    <w:rsid w:val="00892A07"/>
    <w:rsid w:val="00892B3E"/>
    <w:rsid w:val="008938D8"/>
    <w:rsid w:val="00897368"/>
    <w:rsid w:val="008A06A1"/>
    <w:rsid w:val="008A0FB6"/>
    <w:rsid w:val="008A3616"/>
    <w:rsid w:val="008A5310"/>
    <w:rsid w:val="008A56DB"/>
    <w:rsid w:val="008A6789"/>
    <w:rsid w:val="008A6DB5"/>
    <w:rsid w:val="008A72A8"/>
    <w:rsid w:val="008A765C"/>
    <w:rsid w:val="008B006A"/>
    <w:rsid w:val="008B02F4"/>
    <w:rsid w:val="008B1D79"/>
    <w:rsid w:val="008B21CF"/>
    <w:rsid w:val="008B2829"/>
    <w:rsid w:val="008B2B8F"/>
    <w:rsid w:val="008B2F56"/>
    <w:rsid w:val="008B427C"/>
    <w:rsid w:val="008B451F"/>
    <w:rsid w:val="008B4647"/>
    <w:rsid w:val="008B48D5"/>
    <w:rsid w:val="008B494B"/>
    <w:rsid w:val="008B504F"/>
    <w:rsid w:val="008B51FB"/>
    <w:rsid w:val="008B5C41"/>
    <w:rsid w:val="008B6486"/>
    <w:rsid w:val="008B67BE"/>
    <w:rsid w:val="008B6EDE"/>
    <w:rsid w:val="008B7B31"/>
    <w:rsid w:val="008C0BFC"/>
    <w:rsid w:val="008C0F8D"/>
    <w:rsid w:val="008C289C"/>
    <w:rsid w:val="008C34A0"/>
    <w:rsid w:val="008C3831"/>
    <w:rsid w:val="008C428F"/>
    <w:rsid w:val="008C5776"/>
    <w:rsid w:val="008C5E59"/>
    <w:rsid w:val="008C6010"/>
    <w:rsid w:val="008C6D1D"/>
    <w:rsid w:val="008C6E99"/>
    <w:rsid w:val="008D1038"/>
    <w:rsid w:val="008D11E8"/>
    <w:rsid w:val="008D1658"/>
    <w:rsid w:val="008D23DC"/>
    <w:rsid w:val="008D3A25"/>
    <w:rsid w:val="008D49F9"/>
    <w:rsid w:val="008D50A4"/>
    <w:rsid w:val="008D601A"/>
    <w:rsid w:val="008D67D7"/>
    <w:rsid w:val="008D67DD"/>
    <w:rsid w:val="008E0D8D"/>
    <w:rsid w:val="008E34DD"/>
    <w:rsid w:val="008E37D1"/>
    <w:rsid w:val="008E433C"/>
    <w:rsid w:val="008E5B00"/>
    <w:rsid w:val="008E5E02"/>
    <w:rsid w:val="008E75FE"/>
    <w:rsid w:val="008E76B4"/>
    <w:rsid w:val="008F0CD2"/>
    <w:rsid w:val="008F138E"/>
    <w:rsid w:val="008F23AB"/>
    <w:rsid w:val="008F26BB"/>
    <w:rsid w:val="008F2843"/>
    <w:rsid w:val="008F350A"/>
    <w:rsid w:val="008F361E"/>
    <w:rsid w:val="008F4AB5"/>
    <w:rsid w:val="008F4FB7"/>
    <w:rsid w:val="008F51A6"/>
    <w:rsid w:val="008F525F"/>
    <w:rsid w:val="008F52BA"/>
    <w:rsid w:val="008F609E"/>
    <w:rsid w:val="008F69C1"/>
    <w:rsid w:val="008F70BC"/>
    <w:rsid w:val="009000D9"/>
    <w:rsid w:val="00900FDC"/>
    <w:rsid w:val="009024D2"/>
    <w:rsid w:val="00902576"/>
    <w:rsid w:val="00903A4E"/>
    <w:rsid w:val="00903DE7"/>
    <w:rsid w:val="0090445D"/>
    <w:rsid w:val="00904D09"/>
    <w:rsid w:val="00905467"/>
    <w:rsid w:val="00905F45"/>
    <w:rsid w:val="009071D8"/>
    <w:rsid w:val="009076C8"/>
    <w:rsid w:val="00910CE8"/>
    <w:rsid w:val="0091321B"/>
    <w:rsid w:val="00913322"/>
    <w:rsid w:val="0091490C"/>
    <w:rsid w:val="00915688"/>
    <w:rsid w:val="00916A1C"/>
    <w:rsid w:val="009203B4"/>
    <w:rsid w:val="00920672"/>
    <w:rsid w:val="0092146F"/>
    <w:rsid w:val="00921AEB"/>
    <w:rsid w:val="00922CE1"/>
    <w:rsid w:val="00923B61"/>
    <w:rsid w:val="00923C44"/>
    <w:rsid w:val="009248CC"/>
    <w:rsid w:val="00925782"/>
    <w:rsid w:val="0093045C"/>
    <w:rsid w:val="0093150A"/>
    <w:rsid w:val="00932EA9"/>
    <w:rsid w:val="009358E5"/>
    <w:rsid w:val="009363AC"/>
    <w:rsid w:val="00936863"/>
    <w:rsid w:val="00937D58"/>
    <w:rsid w:val="00940869"/>
    <w:rsid w:val="00940A4E"/>
    <w:rsid w:val="009423CE"/>
    <w:rsid w:val="009430C2"/>
    <w:rsid w:val="00943708"/>
    <w:rsid w:val="00951022"/>
    <w:rsid w:val="009514E4"/>
    <w:rsid w:val="00953B3A"/>
    <w:rsid w:val="009545DC"/>
    <w:rsid w:val="009553DB"/>
    <w:rsid w:val="009556DD"/>
    <w:rsid w:val="00955FFD"/>
    <w:rsid w:val="009571C9"/>
    <w:rsid w:val="00957442"/>
    <w:rsid w:val="0096120E"/>
    <w:rsid w:val="00961255"/>
    <w:rsid w:val="009615FE"/>
    <w:rsid w:val="00961BC1"/>
    <w:rsid w:val="00963B08"/>
    <w:rsid w:val="00965A3F"/>
    <w:rsid w:val="00970C9C"/>
    <w:rsid w:val="0097331F"/>
    <w:rsid w:val="009738B4"/>
    <w:rsid w:val="00974A6B"/>
    <w:rsid w:val="00976079"/>
    <w:rsid w:val="00976396"/>
    <w:rsid w:val="00976FAD"/>
    <w:rsid w:val="00977BFB"/>
    <w:rsid w:val="00980CC1"/>
    <w:rsid w:val="00981EF2"/>
    <w:rsid w:val="00982998"/>
    <w:rsid w:val="0098304F"/>
    <w:rsid w:val="00984567"/>
    <w:rsid w:val="00985191"/>
    <w:rsid w:val="00985912"/>
    <w:rsid w:val="00985CEC"/>
    <w:rsid w:val="00986B10"/>
    <w:rsid w:val="00986D80"/>
    <w:rsid w:val="00987C42"/>
    <w:rsid w:val="0099044C"/>
    <w:rsid w:val="00990ADE"/>
    <w:rsid w:val="0099256D"/>
    <w:rsid w:val="00992AA5"/>
    <w:rsid w:val="00992D63"/>
    <w:rsid w:val="00995DF6"/>
    <w:rsid w:val="00995E36"/>
    <w:rsid w:val="00997085"/>
    <w:rsid w:val="00997482"/>
    <w:rsid w:val="00997913"/>
    <w:rsid w:val="009A0135"/>
    <w:rsid w:val="009A07D9"/>
    <w:rsid w:val="009A0D62"/>
    <w:rsid w:val="009A0E13"/>
    <w:rsid w:val="009A11CB"/>
    <w:rsid w:val="009A1F0E"/>
    <w:rsid w:val="009A2365"/>
    <w:rsid w:val="009A330B"/>
    <w:rsid w:val="009A3537"/>
    <w:rsid w:val="009A477F"/>
    <w:rsid w:val="009A4875"/>
    <w:rsid w:val="009A56A6"/>
    <w:rsid w:val="009A597D"/>
    <w:rsid w:val="009A66B0"/>
    <w:rsid w:val="009A6B8C"/>
    <w:rsid w:val="009A701F"/>
    <w:rsid w:val="009A7ADD"/>
    <w:rsid w:val="009B00EE"/>
    <w:rsid w:val="009B0E45"/>
    <w:rsid w:val="009B111C"/>
    <w:rsid w:val="009B1402"/>
    <w:rsid w:val="009B2AFE"/>
    <w:rsid w:val="009B2C95"/>
    <w:rsid w:val="009B3917"/>
    <w:rsid w:val="009B421D"/>
    <w:rsid w:val="009B4FA9"/>
    <w:rsid w:val="009B6182"/>
    <w:rsid w:val="009B689A"/>
    <w:rsid w:val="009B7D11"/>
    <w:rsid w:val="009C031D"/>
    <w:rsid w:val="009C1690"/>
    <w:rsid w:val="009C451E"/>
    <w:rsid w:val="009C6B41"/>
    <w:rsid w:val="009C6E10"/>
    <w:rsid w:val="009C72DD"/>
    <w:rsid w:val="009D186E"/>
    <w:rsid w:val="009D1EF9"/>
    <w:rsid w:val="009D2905"/>
    <w:rsid w:val="009D2BC6"/>
    <w:rsid w:val="009D31E4"/>
    <w:rsid w:val="009D465C"/>
    <w:rsid w:val="009D5344"/>
    <w:rsid w:val="009D5607"/>
    <w:rsid w:val="009D6D40"/>
    <w:rsid w:val="009E055A"/>
    <w:rsid w:val="009E0914"/>
    <w:rsid w:val="009E1D2C"/>
    <w:rsid w:val="009E3C45"/>
    <w:rsid w:val="009E3EAD"/>
    <w:rsid w:val="009E5968"/>
    <w:rsid w:val="009F00CF"/>
    <w:rsid w:val="009F065C"/>
    <w:rsid w:val="009F143F"/>
    <w:rsid w:val="009F1D16"/>
    <w:rsid w:val="009F20F7"/>
    <w:rsid w:val="009F34C6"/>
    <w:rsid w:val="009F368F"/>
    <w:rsid w:val="009F3CCD"/>
    <w:rsid w:val="009F5B4E"/>
    <w:rsid w:val="009F5E5D"/>
    <w:rsid w:val="009F60A7"/>
    <w:rsid w:val="009F647B"/>
    <w:rsid w:val="009F6D51"/>
    <w:rsid w:val="009F7563"/>
    <w:rsid w:val="009F7816"/>
    <w:rsid w:val="00A010EE"/>
    <w:rsid w:val="00A0110D"/>
    <w:rsid w:val="00A016BD"/>
    <w:rsid w:val="00A01DEC"/>
    <w:rsid w:val="00A02673"/>
    <w:rsid w:val="00A02AF5"/>
    <w:rsid w:val="00A02D4D"/>
    <w:rsid w:val="00A04330"/>
    <w:rsid w:val="00A04F24"/>
    <w:rsid w:val="00A05A17"/>
    <w:rsid w:val="00A1049B"/>
    <w:rsid w:val="00A11979"/>
    <w:rsid w:val="00A11C92"/>
    <w:rsid w:val="00A129DE"/>
    <w:rsid w:val="00A13033"/>
    <w:rsid w:val="00A13B55"/>
    <w:rsid w:val="00A14AE8"/>
    <w:rsid w:val="00A16E9D"/>
    <w:rsid w:val="00A1738D"/>
    <w:rsid w:val="00A173AA"/>
    <w:rsid w:val="00A173BE"/>
    <w:rsid w:val="00A2061B"/>
    <w:rsid w:val="00A20B43"/>
    <w:rsid w:val="00A212A2"/>
    <w:rsid w:val="00A21AAB"/>
    <w:rsid w:val="00A21F77"/>
    <w:rsid w:val="00A22D4E"/>
    <w:rsid w:val="00A231B0"/>
    <w:rsid w:val="00A23409"/>
    <w:rsid w:val="00A23DBA"/>
    <w:rsid w:val="00A25CDD"/>
    <w:rsid w:val="00A274AA"/>
    <w:rsid w:val="00A27A7A"/>
    <w:rsid w:val="00A3068C"/>
    <w:rsid w:val="00A30793"/>
    <w:rsid w:val="00A31021"/>
    <w:rsid w:val="00A32155"/>
    <w:rsid w:val="00A334EF"/>
    <w:rsid w:val="00A3673C"/>
    <w:rsid w:val="00A3798D"/>
    <w:rsid w:val="00A37AA6"/>
    <w:rsid w:val="00A4146D"/>
    <w:rsid w:val="00A41CC8"/>
    <w:rsid w:val="00A42AA3"/>
    <w:rsid w:val="00A4370A"/>
    <w:rsid w:val="00A4407A"/>
    <w:rsid w:val="00A4422D"/>
    <w:rsid w:val="00A4520F"/>
    <w:rsid w:val="00A45ED0"/>
    <w:rsid w:val="00A51461"/>
    <w:rsid w:val="00A52408"/>
    <w:rsid w:val="00A52617"/>
    <w:rsid w:val="00A5338F"/>
    <w:rsid w:val="00A53E23"/>
    <w:rsid w:val="00A53E69"/>
    <w:rsid w:val="00A563E7"/>
    <w:rsid w:val="00A56DC2"/>
    <w:rsid w:val="00A60BBC"/>
    <w:rsid w:val="00A60DFE"/>
    <w:rsid w:val="00A61173"/>
    <w:rsid w:val="00A62446"/>
    <w:rsid w:val="00A629EA"/>
    <w:rsid w:val="00A62BED"/>
    <w:rsid w:val="00A63801"/>
    <w:rsid w:val="00A63D44"/>
    <w:rsid w:val="00A63FF3"/>
    <w:rsid w:val="00A646D7"/>
    <w:rsid w:val="00A64BFA"/>
    <w:rsid w:val="00A65213"/>
    <w:rsid w:val="00A65A24"/>
    <w:rsid w:val="00A665DF"/>
    <w:rsid w:val="00A7034C"/>
    <w:rsid w:val="00A705CA"/>
    <w:rsid w:val="00A70C8B"/>
    <w:rsid w:val="00A70E76"/>
    <w:rsid w:val="00A71084"/>
    <w:rsid w:val="00A723A7"/>
    <w:rsid w:val="00A738DE"/>
    <w:rsid w:val="00A75F5E"/>
    <w:rsid w:val="00A762AA"/>
    <w:rsid w:val="00A808EC"/>
    <w:rsid w:val="00A80E94"/>
    <w:rsid w:val="00A822DA"/>
    <w:rsid w:val="00A84556"/>
    <w:rsid w:val="00A8518B"/>
    <w:rsid w:val="00A868B5"/>
    <w:rsid w:val="00A90062"/>
    <w:rsid w:val="00A90268"/>
    <w:rsid w:val="00A90994"/>
    <w:rsid w:val="00A91650"/>
    <w:rsid w:val="00A91C75"/>
    <w:rsid w:val="00A92896"/>
    <w:rsid w:val="00A932D9"/>
    <w:rsid w:val="00A93424"/>
    <w:rsid w:val="00A936BE"/>
    <w:rsid w:val="00A94831"/>
    <w:rsid w:val="00A9492B"/>
    <w:rsid w:val="00A94DA2"/>
    <w:rsid w:val="00A97A18"/>
    <w:rsid w:val="00A97B5F"/>
    <w:rsid w:val="00AA00E3"/>
    <w:rsid w:val="00AA01ED"/>
    <w:rsid w:val="00AA06A6"/>
    <w:rsid w:val="00AA1AEB"/>
    <w:rsid w:val="00AA2D0D"/>
    <w:rsid w:val="00AA3766"/>
    <w:rsid w:val="00AA4A17"/>
    <w:rsid w:val="00AA53CD"/>
    <w:rsid w:val="00AA7AFA"/>
    <w:rsid w:val="00AB3499"/>
    <w:rsid w:val="00AB3637"/>
    <w:rsid w:val="00AB38B2"/>
    <w:rsid w:val="00AB3A9F"/>
    <w:rsid w:val="00AB3FF1"/>
    <w:rsid w:val="00AB4BEC"/>
    <w:rsid w:val="00AB5372"/>
    <w:rsid w:val="00AB570D"/>
    <w:rsid w:val="00AB7612"/>
    <w:rsid w:val="00AB778F"/>
    <w:rsid w:val="00AC091A"/>
    <w:rsid w:val="00AC0A59"/>
    <w:rsid w:val="00AC1FC5"/>
    <w:rsid w:val="00AC3A94"/>
    <w:rsid w:val="00AC3AB1"/>
    <w:rsid w:val="00AC5E29"/>
    <w:rsid w:val="00AC6CF9"/>
    <w:rsid w:val="00AD074C"/>
    <w:rsid w:val="00AD079A"/>
    <w:rsid w:val="00AD2AD2"/>
    <w:rsid w:val="00AD3351"/>
    <w:rsid w:val="00AD39A2"/>
    <w:rsid w:val="00AD610F"/>
    <w:rsid w:val="00AD7092"/>
    <w:rsid w:val="00AD7487"/>
    <w:rsid w:val="00AE097B"/>
    <w:rsid w:val="00AE16B5"/>
    <w:rsid w:val="00AE1DC3"/>
    <w:rsid w:val="00AE2D40"/>
    <w:rsid w:val="00AE2F55"/>
    <w:rsid w:val="00AE3443"/>
    <w:rsid w:val="00AE5B4B"/>
    <w:rsid w:val="00AE6402"/>
    <w:rsid w:val="00AE67FB"/>
    <w:rsid w:val="00AE70E2"/>
    <w:rsid w:val="00AE72BA"/>
    <w:rsid w:val="00AE733E"/>
    <w:rsid w:val="00AE75CA"/>
    <w:rsid w:val="00AF06DF"/>
    <w:rsid w:val="00AF0A47"/>
    <w:rsid w:val="00AF1329"/>
    <w:rsid w:val="00AF2602"/>
    <w:rsid w:val="00AF30BF"/>
    <w:rsid w:val="00AF3127"/>
    <w:rsid w:val="00AF42D3"/>
    <w:rsid w:val="00AF42F3"/>
    <w:rsid w:val="00B001A1"/>
    <w:rsid w:val="00B0076D"/>
    <w:rsid w:val="00B01BC1"/>
    <w:rsid w:val="00B020E9"/>
    <w:rsid w:val="00B02598"/>
    <w:rsid w:val="00B03BAF"/>
    <w:rsid w:val="00B03FDE"/>
    <w:rsid w:val="00B0439E"/>
    <w:rsid w:val="00B05883"/>
    <w:rsid w:val="00B0667E"/>
    <w:rsid w:val="00B06AB6"/>
    <w:rsid w:val="00B06D21"/>
    <w:rsid w:val="00B100D4"/>
    <w:rsid w:val="00B10420"/>
    <w:rsid w:val="00B11262"/>
    <w:rsid w:val="00B11E31"/>
    <w:rsid w:val="00B12808"/>
    <w:rsid w:val="00B12EAC"/>
    <w:rsid w:val="00B13B3F"/>
    <w:rsid w:val="00B1430B"/>
    <w:rsid w:val="00B143A0"/>
    <w:rsid w:val="00B1506F"/>
    <w:rsid w:val="00B154CB"/>
    <w:rsid w:val="00B1606D"/>
    <w:rsid w:val="00B16262"/>
    <w:rsid w:val="00B16781"/>
    <w:rsid w:val="00B16DD9"/>
    <w:rsid w:val="00B16E48"/>
    <w:rsid w:val="00B16E6A"/>
    <w:rsid w:val="00B20271"/>
    <w:rsid w:val="00B227D5"/>
    <w:rsid w:val="00B241AA"/>
    <w:rsid w:val="00B25F7D"/>
    <w:rsid w:val="00B266B4"/>
    <w:rsid w:val="00B30E05"/>
    <w:rsid w:val="00B32B9E"/>
    <w:rsid w:val="00B32DC3"/>
    <w:rsid w:val="00B340CF"/>
    <w:rsid w:val="00B3665D"/>
    <w:rsid w:val="00B366D5"/>
    <w:rsid w:val="00B36702"/>
    <w:rsid w:val="00B36D0F"/>
    <w:rsid w:val="00B37AEE"/>
    <w:rsid w:val="00B42A8B"/>
    <w:rsid w:val="00B44F66"/>
    <w:rsid w:val="00B47CD0"/>
    <w:rsid w:val="00B47EE8"/>
    <w:rsid w:val="00B50141"/>
    <w:rsid w:val="00B5016D"/>
    <w:rsid w:val="00B5035E"/>
    <w:rsid w:val="00B51A2A"/>
    <w:rsid w:val="00B528AC"/>
    <w:rsid w:val="00B5370D"/>
    <w:rsid w:val="00B53748"/>
    <w:rsid w:val="00B53807"/>
    <w:rsid w:val="00B55358"/>
    <w:rsid w:val="00B55BE1"/>
    <w:rsid w:val="00B56416"/>
    <w:rsid w:val="00B57F86"/>
    <w:rsid w:val="00B60663"/>
    <w:rsid w:val="00B61042"/>
    <w:rsid w:val="00B62011"/>
    <w:rsid w:val="00B630A1"/>
    <w:rsid w:val="00B630DC"/>
    <w:rsid w:val="00B63220"/>
    <w:rsid w:val="00B64207"/>
    <w:rsid w:val="00B64968"/>
    <w:rsid w:val="00B64FDB"/>
    <w:rsid w:val="00B65806"/>
    <w:rsid w:val="00B65FAD"/>
    <w:rsid w:val="00B660B4"/>
    <w:rsid w:val="00B6618D"/>
    <w:rsid w:val="00B674AA"/>
    <w:rsid w:val="00B67552"/>
    <w:rsid w:val="00B6777B"/>
    <w:rsid w:val="00B67CC6"/>
    <w:rsid w:val="00B7045C"/>
    <w:rsid w:val="00B73B01"/>
    <w:rsid w:val="00B7479E"/>
    <w:rsid w:val="00B752E9"/>
    <w:rsid w:val="00B75AF9"/>
    <w:rsid w:val="00B800B0"/>
    <w:rsid w:val="00B81598"/>
    <w:rsid w:val="00B8219D"/>
    <w:rsid w:val="00B8246A"/>
    <w:rsid w:val="00B82701"/>
    <w:rsid w:val="00B82AAD"/>
    <w:rsid w:val="00B830D8"/>
    <w:rsid w:val="00B840D5"/>
    <w:rsid w:val="00B84F1C"/>
    <w:rsid w:val="00B85363"/>
    <w:rsid w:val="00B85A90"/>
    <w:rsid w:val="00B85D88"/>
    <w:rsid w:val="00B86E14"/>
    <w:rsid w:val="00B9235C"/>
    <w:rsid w:val="00B9378B"/>
    <w:rsid w:val="00B93F85"/>
    <w:rsid w:val="00B94343"/>
    <w:rsid w:val="00B948E8"/>
    <w:rsid w:val="00B94F11"/>
    <w:rsid w:val="00B95718"/>
    <w:rsid w:val="00B96175"/>
    <w:rsid w:val="00B974EC"/>
    <w:rsid w:val="00BA0064"/>
    <w:rsid w:val="00BA024C"/>
    <w:rsid w:val="00BA064E"/>
    <w:rsid w:val="00BA1A3A"/>
    <w:rsid w:val="00BA1BDE"/>
    <w:rsid w:val="00BA21CD"/>
    <w:rsid w:val="00BA35F0"/>
    <w:rsid w:val="00BA4F00"/>
    <w:rsid w:val="00BA5A56"/>
    <w:rsid w:val="00BA69A0"/>
    <w:rsid w:val="00BA6C2F"/>
    <w:rsid w:val="00BB0D2C"/>
    <w:rsid w:val="00BB1B79"/>
    <w:rsid w:val="00BB5146"/>
    <w:rsid w:val="00BB5581"/>
    <w:rsid w:val="00BB632D"/>
    <w:rsid w:val="00BB7735"/>
    <w:rsid w:val="00BB79C6"/>
    <w:rsid w:val="00BC0441"/>
    <w:rsid w:val="00BC0CE2"/>
    <w:rsid w:val="00BC1C13"/>
    <w:rsid w:val="00BC4391"/>
    <w:rsid w:val="00BC4B3A"/>
    <w:rsid w:val="00BC58CE"/>
    <w:rsid w:val="00BC67EE"/>
    <w:rsid w:val="00BC6CC3"/>
    <w:rsid w:val="00BD0D75"/>
    <w:rsid w:val="00BD1E26"/>
    <w:rsid w:val="00BD2C08"/>
    <w:rsid w:val="00BD346F"/>
    <w:rsid w:val="00BD579C"/>
    <w:rsid w:val="00BD6AFF"/>
    <w:rsid w:val="00BD765B"/>
    <w:rsid w:val="00BD7AC2"/>
    <w:rsid w:val="00BD7DEB"/>
    <w:rsid w:val="00BE009A"/>
    <w:rsid w:val="00BE0A3F"/>
    <w:rsid w:val="00BE0EF4"/>
    <w:rsid w:val="00BE1145"/>
    <w:rsid w:val="00BE124C"/>
    <w:rsid w:val="00BE2290"/>
    <w:rsid w:val="00BE3649"/>
    <w:rsid w:val="00BE3835"/>
    <w:rsid w:val="00BE38C9"/>
    <w:rsid w:val="00BE405C"/>
    <w:rsid w:val="00BE4AD5"/>
    <w:rsid w:val="00BE4D6A"/>
    <w:rsid w:val="00BE5B4D"/>
    <w:rsid w:val="00BE7963"/>
    <w:rsid w:val="00BE7A55"/>
    <w:rsid w:val="00BE7F08"/>
    <w:rsid w:val="00BF01A5"/>
    <w:rsid w:val="00BF0355"/>
    <w:rsid w:val="00BF0E1B"/>
    <w:rsid w:val="00BF144C"/>
    <w:rsid w:val="00BF1FA8"/>
    <w:rsid w:val="00BF20A4"/>
    <w:rsid w:val="00BF225B"/>
    <w:rsid w:val="00BF2A6C"/>
    <w:rsid w:val="00BF3651"/>
    <w:rsid w:val="00BF37F8"/>
    <w:rsid w:val="00BF4AB1"/>
    <w:rsid w:val="00BF7FB8"/>
    <w:rsid w:val="00C02110"/>
    <w:rsid w:val="00C0295F"/>
    <w:rsid w:val="00C02F08"/>
    <w:rsid w:val="00C034F4"/>
    <w:rsid w:val="00C03CF0"/>
    <w:rsid w:val="00C05349"/>
    <w:rsid w:val="00C06B94"/>
    <w:rsid w:val="00C06D43"/>
    <w:rsid w:val="00C06E7D"/>
    <w:rsid w:val="00C074A9"/>
    <w:rsid w:val="00C078A8"/>
    <w:rsid w:val="00C1028D"/>
    <w:rsid w:val="00C11168"/>
    <w:rsid w:val="00C1181A"/>
    <w:rsid w:val="00C12881"/>
    <w:rsid w:val="00C12FDE"/>
    <w:rsid w:val="00C13902"/>
    <w:rsid w:val="00C1404A"/>
    <w:rsid w:val="00C147BB"/>
    <w:rsid w:val="00C15C1B"/>
    <w:rsid w:val="00C16311"/>
    <w:rsid w:val="00C174D0"/>
    <w:rsid w:val="00C20448"/>
    <w:rsid w:val="00C2151F"/>
    <w:rsid w:val="00C221B4"/>
    <w:rsid w:val="00C2253D"/>
    <w:rsid w:val="00C22AA9"/>
    <w:rsid w:val="00C23367"/>
    <w:rsid w:val="00C23C61"/>
    <w:rsid w:val="00C24672"/>
    <w:rsid w:val="00C253C0"/>
    <w:rsid w:val="00C26199"/>
    <w:rsid w:val="00C264F0"/>
    <w:rsid w:val="00C2666F"/>
    <w:rsid w:val="00C2669F"/>
    <w:rsid w:val="00C26A4E"/>
    <w:rsid w:val="00C27935"/>
    <w:rsid w:val="00C300D7"/>
    <w:rsid w:val="00C302AA"/>
    <w:rsid w:val="00C3074B"/>
    <w:rsid w:val="00C3125C"/>
    <w:rsid w:val="00C32388"/>
    <w:rsid w:val="00C3400B"/>
    <w:rsid w:val="00C34EC0"/>
    <w:rsid w:val="00C35920"/>
    <w:rsid w:val="00C3622D"/>
    <w:rsid w:val="00C37683"/>
    <w:rsid w:val="00C37CFC"/>
    <w:rsid w:val="00C4078F"/>
    <w:rsid w:val="00C40F0A"/>
    <w:rsid w:val="00C41A0D"/>
    <w:rsid w:val="00C41C20"/>
    <w:rsid w:val="00C42C40"/>
    <w:rsid w:val="00C43239"/>
    <w:rsid w:val="00C44F7A"/>
    <w:rsid w:val="00C4680B"/>
    <w:rsid w:val="00C46AF2"/>
    <w:rsid w:val="00C46B70"/>
    <w:rsid w:val="00C47275"/>
    <w:rsid w:val="00C47347"/>
    <w:rsid w:val="00C47D3C"/>
    <w:rsid w:val="00C514F0"/>
    <w:rsid w:val="00C52280"/>
    <w:rsid w:val="00C522D6"/>
    <w:rsid w:val="00C524F9"/>
    <w:rsid w:val="00C52C6C"/>
    <w:rsid w:val="00C53ED8"/>
    <w:rsid w:val="00C54B10"/>
    <w:rsid w:val="00C554E2"/>
    <w:rsid w:val="00C55B47"/>
    <w:rsid w:val="00C560BC"/>
    <w:rsid w:val="00C56ACD"/>
    <w:rsid w:val="00C57228"/>
    <w:rsid w:val="00C578CC"/>
    <w:rsid w:val="00C60799"/>
    <w:rsid w:val="00C60A49"/>
    <w:rsid w:val="00C60B0F"/>
    <w:rsid w:val="00C6358B"/>
    <w:rsid w:val="00C64D40"/>
    <w:rsid w:val="00C66E3F"/>
    <w:rsid w:val="00C66EFF"/>
    <w:rsid w:val="00C6764F"/>
    <w:rsid w:val="00C676B6"/>
    <w:rsid w:val="00C67CB6"/>
    <w:rsid w:val="00C704A8"/>
    <w:rsid w:val="00C70E16"/>
    <w:rsid w:val="00C70E24"/>
    <w:rsid w:val="00C71EAE"/>
    <w:rsid w:val="00C72413"/>
    <w:rsid w:val="00C7568F"/>
    <w:rsid w:val="00C776E5"/>
    <w:rsid w:val="00C77B76"/>
    <w:rsid w:val="00C813AE"/>
    <w:rsid w:val="00C81721"/>
    <w:rsid w:val="00C81984"/>
    <w:rsid w:val="00C82C04"/>
    <w:rsid w:val="00C82DC4"/>
    <w:rsid w:val="00C834B7"/>
    <w:rsid w:val="00C84957"/>
    <w:rsid w:val="00C86CFD"/>
    <w:rsid w:val="00C957DC"/>
    <w:rsid w:val="00C96317"/>
    <w:rsid w:val="00C9642A"/>
    <w:rsid w:val="00C968EE"/>
    <w:rsid w:val="00C96C42"/>
    <w:rsid w:val="00C97E7E"/>
    <w:rsid w:val="00CA355E"/>
    <w:rsid w:val="00CA36B8"/>
    <w:rsid w:val="00CA3ABB"/>
    <w:rsid w:val="00CA459E"/>
    <w:rsid w:val="00CA51D4"/>
    <w:rsid w:val="00CA6577"/>
    <w:rsid w:val="00CA766B"/>
    <w:rsid w:val="00CA79BE"/>
    <w:rsid w:val="00CB0326"/>
    <w:rsid w:val="00CB0D44"/>
    <w:rsid w:val="00CB105E"/>
    <w:rsid w:val="00CB2B42"/>
    <w:rsid w:val="00CB3EF5"/>
    <w:rsid w:val="00CB47FB"/>
    <w:rsid w:val="00CB5402"/>
    <w:rsid w:val="00CB6599"/>
    <w:rsid w:val="00CB6CCD"/>
    <w:rsid w:val="00CB7E02"/>
    <w:rsid w:val="00CC0BA8"/>
    <w:rsid w:val="00CC119D"/>
    <w:rsid w:val="00CC1963"/>
    <w:rsid w:val="00CC205D"/>
    <w:rsid w:val="00CC30E5"/>
    <w:rsid w:val="00CC34D9"/>
    <w:rsid w:val="00CC34FE"/>
    <w:rsid w:val="00CC4155"/>
    <w:rsid w:val="00CC4393"/>
    <w:rsid w:val="00CC44F9"/>
    <w:rsid w:val="00CC4A7E"/>
    <w:rsid w:val="00CC573B"/>
    <w:rsid w:val="00CC5E83"/>
    <w:rsid w:val="00CC61CF"/>
    <w:rsid w:val="00CC6793"/>
    <w:rsid w:val="00CC6A4B"/>
    <w:rsid w:val="00CD064D"/>
    <w:rsid w:val="00CD1A8E"/>
    <w:rsid w:val="00CD1C5F"/>
    <w:rsid w:val="00CD255E"/>
    <w:rsid w:val="00CD2BC8"/>
    <w:rsid w:val="00CD4035"/>
    <w:rsid w:val="00CD4400"/>
    <w:rsid w:val="00CD5ED0"/>
    <w:rsid w:val="00CD6557"/>
    <w:rsid w:val="00CD6E09"/>
    <w:rsid w:val="00CD795D"/>
    <w:rsid w:val="00CE04E6"/>
    <w:rsid w:val="00CE0DA6"/>
    <w:rsid w:val="00CE19F9"/>
    <w:rsid w:val="00CE3F09"/>
    <w:rsid w:val="00CE6780"/>
    <w:rsid w:val="00CE6879"/>
    <w:rsid w:val="00CE72D3"/>
    <w:rsid w:val="00CE7582"/>
    <w:rsid w:val="00CE7A9C"/>
    <w:rsid w:val="00CF13A9"/>
    <w:rsid w:val="00CF2086"/>
    <w:rsid w:val="00CF22FE"/>
    <w:rsid w:val="00CF24AA"/>
    <w:rsid w:val="00CF2D05"/>
    <w:rsid w:val="00CF5477"/>
    <w:rsid w:val="00CF7B8A"/>
    <w:rsid w:val="00D012BD"/>
    <w:rsid w:val="00D02484"/>
    <w:rsid w:val="00D02B10"/>
    <w:rsid w:val="00D02EAE"/>
    <w:rsid w:val="00D03282"/>
    <w:rsid w:val="00D045CD"/>
    <w:rsid w:val="00D05492"/>
    <w:rsid w:val="00D06587"/>
    <w:rsid w:val="00D06F63"/>
    <w:rsid w:val="00D07A09"/>
    <w:rsid w:val="00D07F9F"/>
    <w:rsid w:val="00D110D3"/>
    <w:rsid w:val="00D11163"/>
    <w:rsid w:val="00D11907"/>
    <w:rsid w:val="00D11AF9"/>
    <w:rsid w:val="00D11C7D"/>
    <w:rsid w:val="00D128AF"/>
    <w:rsid w:val="00D12C98"/>
    <w:rsid w:val="00D13494"/>
    <w:rsid w:val="00D14120"/>
    <w:rsid w:val="00D143CE"/>
    <w:rsid w:val="00D1500C"/>
    <w:rsid w:val="00D156DA"/>
    <w:rsid w:val="00D159CF"/>
    <w:rsid w:val="00D20383"/>
    <w:rsid w:val="00D207A7"/>
    <w:rsid w:val="00D20FC1"/>
    <w:rsid w:val="00D22855"/>
    <w:rsid w:val="00D22FAF"/>
    <w:rsid w:val="00D23559"/>
    <w:rsid w:val="00D23E4C"/>
    <w:rsid w:val="00D23EC8"/>
    <w:rsid w:val="00D26FA5"/>
    <w:rsid w:val="00D27664"/>
    <w:rsid w:val="00D31998"/>
    <w:rsid w:val="00D3275C"/>
    <w:rsid w:val="00D3361A"/>
    <w:rsid w:val="00D33702"/>
    <w:rsid w:val="00D34124"/>
    <w:rsid w:val="00D34A41"/>
    <w:rsid w:val="00D34CD5"/>
    <w:rsid w:val="00D36023"/>
    <w:rsid w:val="00D3667C"/>
    <w:rsid w:val="00D36C82"/>
    <w:rsid w:val="00D36E78"/>
    <w:rsid w:val="00D36EF6"/>
    <w:rsid w:val="00D37316"/>
    <w:rsid w:val="00D37552"/>
    <w:rsid w:val="00D40494"/>
    <w:rsid w:val="00D40938"/>
    <w:rsid w:val="00D40B38"/>
    <w:rsid w:val="00D4190F"/>
    <w:rsid w:val="00D42004"/>
    <w:rsid w:val="00D4282F"/>
    <w:rsid w:val="00D436BE"/>
    <w:rsid w:val="00D438F0"/>
    <w:rsid w:val="00D43961"/>
    <w:rsid w:val="00D44535"/>
    <w:rsid w:val="00D44DC1"/>
    <w:rsid w:val="00D46537"/>
    <w:rsid w:val="00D46EAD"/>
    <w:rsid w:val="00D4704F"/>
    <w:rsid w:val="00D47083"/>
    <w:rsid w:val="00D47AE3"/>
    <w:rsid w:val="00D50D69"/>
    <w:rsid w:val="00D515AF"/>
    <w:rsid w:val="00D52994"/>
    <w:rsid w:val="00D5562B"/>
    <w:rsid w:val="00D55F02"/>
    <w:rsid w:val="00D562AD"/>
    <w:rsid w:val="00D573CC"/>
    <w:rsid w:val="00D6032B"/>
    <w:rsid w:val="00D610A8"/>
    <w:rsid w:val="00D616EF"/>
    <w:rsid w:val="00D61C92"/>
    <w:rsid w:val="00D62FBE"/>
    <w:rsid w:val="00D63295"/>
    <w:rsid w:val="00D64298"/>
    <w:rsid w:val="00D64563"/>
    <w:rsid w:val="00D64893"/>
    <w:rsid w:val="00D65214"/>
    <w:rsid w:val="00D65583"/>
    <w:rsid w:val="00D66074"/>
    <w:rsid w:val="00D70EE6"/>
    <w:rsid w:val="00D71CD6"/>
    <w:rsid w:val="00D722EA"/>
    <w:rsid w:val="00D72423"/>
    <w:rsid w:val="00D726E8"/>
    <w:rsid w:val="00D72756"/>
    <w:rsid w:val="00D72F11"/>
    <w:rsid w:val="00D730C8"/>
    <w:rsid w:val="00D73478"/>
    <w:rsid w:val="00D7450C"/>
    <w:rsid w:val="00D74D92"/>
    <w:rsid w:val="00D75067"/>
    <w:rsid w:val="00D75E08"/>
    <w:rsid w:val="00D768BE"/>
    <w:rsid w:val="00D76CAE"/>
    <w:rsid w:val="00D8061A"/>
    <w:rsid w:val="00D8114F"/>
    <w:rsid w:val="00D81C13"/>
    <w:rsid w:val="00D81CC1"/>
    <w:rsid w:val="00D8277E"/>
    <w:rsid w:val="00D83206"/>
    <w:rsid w:val="00D83B9A"/>
    <w:rsid w:val="00D859FA"/>
    <w:rsid w:val="00D86D46"/>
    <w:rsid w:val="00D86DE5"/>
    <w:rsid w:val="00D9124A"/>
    <w:rsid w:val="00D9280F"/>
    <w:rsid w:val="00D929C9"/>
    <w:rsid w:val="00D93BAD"/>
    <w:rsid w:val="00D9403B"/>
    <w:rsid w:val="00D94090"/>
    <w:rsid w:val="00D9612F"/>
    <w:rsid w:val="00D96392"/>
    <w:rsid w:val="00DA0520"/>
    <w:rsid w:val="00DA178E"/>
    <w:rsid w:val="00DA2497"/>
    <w:rsid w:val="00DA38BA"/>
    <w:rsid w:val="00DA3D56"/>
    <w:rsid w:val="00DA49B1"/>
    <w:rsid w:val="00DA6442"/>
    <w:rsid w:val="00DA6925"/>
    <w:rsid w:val="00DB079A"/>
    <w:rsid w:val="00DB1B5F"/>
    <w:rsid w:val="00DB339E"/>
    <w:rsid w:val="00DB4427"/>
    <w:rsid w:val="00DB478B"/>
    <w:rsid w:val="00DB56B7"/>
    <w:rsid w:val="00DB5DF4"/>
    <w:rsid w:val="00DB70EB"/>
    <w:rsid w:val="00DC0D8F"/>
    <w:rsid w:val="00DC19A4"/>
    <w:rsid w:val="00DC2470"/>
    <w:rsid w:val="00DC4FD1"/>
    <w:rsid w:val="00DC672E"/>
    <w:rsid w:val="00DC7161"/>
    <w:rsid w:val="00DC7188"/>
    <w:rsid w:val="00DC78B9"/>
    <w:rsid w:val="00DC7CEF"/>
    <w:rsid w:val="00DC7E5D"/>
    <w:rsid w:val="00DD06C2"/>
    <w:rsid w:val="00DD1CB1"/>
    <w:rsid w:val="00DD4491"/>
    <w:rsid w:val="00DD48EA"/>
    <w:rsid w:val="00DD4B76"/>
    <w:rsid w:val="00DE010F"/>
    <w:rsid w:val="00DF0295"/>
    <w:rsid w:val="00DF0452"/>
    <w:rsid w:val="00DF19D1"/>
    <w:rsid w:val="00DF1E1E"/>
    <w:rsid w:val="00DF2383"/>
    <w:rsid w:val="00DF3F6E"/>
    <w:rsid w:val="00DF408A"/>
    <w:rsid w:val="00DF593E"/>
    <w:rsid w:val="00DF5A2D"/>
    <w:rsid w:val="00DF5BEC"/>
    <w:rsid w:val="00DF7334"/>
    <w:rsid w:val="00E006B4"/>
    <w:rsid w:val="00E008E9"/>
    <w:rsid w:val="00E009F9"/>
    <w:rsid w:val="00E01203"/>
    <w:rsid w:val="00E01566"/>
    <w:rsid w:val="00E0166E"/>
    <w:rsid w:val="00E01C5B"/>
    <w:rsid w:val="00E02575"/>
    <w:rsid w:val="00E02A21"/>
    <w:rsid w:val="00E05366"/>
    <w:rsid w:val="00E058CB"/>
    <w:rsid w:val="00E05DDC"/>
    <w:rsid w:val="00E0767A"/>
    <w:rsid w:val="00E111A4"/>
    <w:rsid w:val="00E11A24"/>
    <w:rsid w:val="00E12948"/>
    <w:rsid w:val="00E13099"/>
    <w:rsid w:val="00E15824"/>
    <w:rsid w:val="00E165BA"/>
    <w:rsid w:val="00E165C6"/>
    <w:rsid w:val="00E1672D"/>
    <w:rsid w:val="00E16B6F"/>
    <w:rsid w:val="00E16CDD"/>
    <w:rsid w:val="00E174E1"/>
    <w:rsid w:val="00E17914"/>
    <w:rsid w:val="00E2142D"/>
    <w:rsid w:val="00E214CD"/>
    <w:rsid w:val="00E21BF4"/>
    <w:rsid w:val="00E21ED9"/>
    <w:rsid w:val="00E21FDF"/>
    <w:rsid w:val="00E223B4"/>
    <w:rsid w:val="00E227F5"/>
    <w:rsid w:val="00E23EA8"/>
    <w:rsid w:val="00E24652"/>
    <w:rsid w:val="00E25676"/>
    <w:rsid w:val="00E26202"/>
    <w:rsid w:val="00E2698A"/>
    <w:rsid w:val="00E26E31"/>
    <w:rsid w:val="00E273A9"/>
    <w:rsid w:val="00E27861"/>
    <w:rsid w:val="00E2787C"/>
    <w:rsid w:val="00E27AAD"/>
    <w:rsid w:val="00E27D09"/>
    <w:rsid w:val="00E27F17"/>
    <w:rsid w:val="00E31B6C"/>
    <w:rsid w:val="00E33313"/>
    <w:rsid w:val="00E3357E"/>
    <w:rsid w:val="00E35368"/>
    <w:rsid w:val="00E35DE5"/>
    <w:rsid w:val="00E37A1C"/>
    <w:rsid w:val="00E37C9C"/>
    <w:rsid w:val="00E4043E"/>
    <w:rsid w:val="00E40FB4"/>
    <w:rsid w:val="00E41584"/>
    <w:rsid w:val="00E422BD"/>
    <w:rsid w:val="00E4282B"/>
    <w:rsid w:val="00E4286F"/>
    <w:rsid w:val="00E42AE2"/>
    <w:rsid w:val="00E430C0"/>
    <w:rsid w:val="00E4339B"/>
    <w:rsid w:val="00E438DC"/>
    <w:rsid w:val="00E43B23"/>
    <w:rsid w:val="00E44172"/>
    <w:rsid w:val="00E45A20"/>
    <w:rsid w:val="00E45CD4"/>
    <w:rsid w:val="00E45E83"/>
    <w:rsid w:val="00E47FE6"/>
    <w:rsid w:val="00E504BF"/>
    <w:rsid w:val="00E50766"/>
    <w:rsid w:val="00E5121E"/>
    <w:rsid w:val="00E51953"/>
    <w:rsid w:val="00E5339F"/>
    <w:rsid w:val="00E5499A"/>
    <w:rsid w:val="00E54AFC"/>
    <w:rsid w:val="00E54E8F"/>
    <w:rsid w:val="00E55FDB"/>
    <w:rsid w:val="00E57D88"/>
    <w:rsid w:val="00E61527"/>
    <w:rsid w:val="00E62078"/>
    <w:rsid w:val="00E622A5"/>
    <w:rsid w:val="00E634B6"/>
    <w:rsid w:val="00E638ED"/>
    <w:rsid w:val="00E647EC"/>
    <w:rsid w:val="00E648F7"/>
    <w:rsid w:val="00E65819"/>
    <w:rsid w:val="00E67EB0"/>
    <w:rsid w:val="00E70A6E"/>
    <w:rsid w:val="00E70BD2"/>
    <w:rsid w:val="00E715A6"/>
    <w:rsid w:val="00E7176F"/>
    <w:rsid w:val="00E71A2F"/>
    <w:rsid w:val="00E71EF1"/>
    <w:rsid w:val="00E72481"/>
    <w:rsid w:val="00E73B26"/>
    <w:rsid w:val="00E7517A"/>
    <w:rsid w:val="00E758CA"/>
    <w:rsid w:val="00E75F01"/>
    <w:rsid w:val="00E76D59"/>
    <w:rsid w:val="00E7739D"/>
    <w:rsid w:val="00E774D3"/>
    <w:rsid w:val="00E77994"/>
    <w:rsid w:val="00E77D81"/>
    <w:rsid w:val="00E81E01"/>
    <w:rsid w:val="00E82142"/>
    <w:rsid w:val="00E84E23"/>
    <w:rsid w:val="00E8647C"/>
    <w:rsid w:val="00E87289"/>
    <w:rsid w:val="00E87630"/>
    <w:rsid w:val="00E87F49"/>
    <w:rsid w:val="00E90148"/>
    <w:rsid w:val="00E9154D"/>
    <w:rsid w:val="00E91A1C"/>
    <w:rsid w:val="00E925ED"/>
    <w:rsid w:val="00E92C05"/>
    <w:rsid w:val="00E94826"/>
    <w:rsid w:val="00E94EDF"/>
    <w:rsid w:val="00E95993"/>
    <w:rsid w:val="00E96032"/>
    <w:rsid w:val="00E9636F"/>
    <w:rsid w:val="00E97F6F"/>
    <w:rsid w:val="00EA0882"/>
    <w:rsid w:val="00EA0F1B"/>
    <w:rsid w:val="00EA12E7"/>
    <w:rsid w:val="00EA1681"/>
    <w:rsid w:val="00EA27D0"/>
    <w:rsid w:val="00EA28A8"/>
    <w:rsid w:val="00EA33E0"/>
    <w:rsid w:val="00EA41AD"/>
    <w:rsid w:val="00EA4626"/>
    <w:rsid w:val="00EA4A86"/>
    <w:rsid w:val="00EA4B3F"/>
    <w:rsid w:val="00EA5925"/>
    <w:rsid w:val="00EA5AB2"/>
    <w:rsid w:val="00EB0492"/>
    <w:rsid w:val="00EB0C86"/>
    <w:rsid w:val="00EB145F"/>
    <w:rsid w:val="00EB2066"/>
    <w:rsid w:val="00EB24D2"/>
    <w:rsid w:val="00EB258A"/>
    <w:rsid w:val="00EB37E1"/>
    <w:rsid w:val="00EB4412"/>
    <w:rsid w:val="00EB5541"/>
    <w:rsid w:val="00EB6406"/>
    <w:rsid w:val="00EB6BDC"/>
    <w:rsid w:val="00EB6C85"/>
    <w:rsid w:val="00EC1813"/>
    <w:rsid w:val="00EC1B96"/>
    <w:rsid w:val="00EC2E75"/>
    <w:rsid w:val="00EC3EA2"/>
    <w:rsid w:val="00EC4386"/>
    <w:rsid w:val="00EC4409"/>
    <w:rsid w:val="00EC5507"/>
    <w:rsid w:val="00EC7A75"/>
    <w:rsid w:val="00EC7BD6"/>
    <w:rsid w:val="00ED094F"/>
    <w:rsid w:val="00ED2B13"/>
    <w:rsid w:val="00ED5B51"/>
    <w:rsid w:val="00ED5B7A"/>
    <w:rsid w:val="00ED5BBD"/>
    <w:rsid w:val="00ED5BC4"/>
    <w:rsid w:val="00ED74E6"/>
    <w:rsid w:val="00ED7815"/>
    <w:rsid w:val="00EE0599"/>
    <w:rsid w:val="00EE11F3"/>
    <w:rsid w:val="00EE16D3"/>
    <w:rsid w:val="00EE2331"/>
    <w:rsid w:val="00EE270A"/>
    <w:rsid w:val="00EE2CB0"/>
    <w:rsid w:val="00EE3E73"/>
    <w:rsid w:val="00EE4764"/>
    <w:rsid w:val="00EE4D47"/>
    <w:rsid w:val="00EE4F61"/>
    <w:rsid w:val="00EE5CBA"/>
    <w:rsid w:val="00EE5E30"/>
    <w:rsid w:val="00EE7AF6"/>
    <w:rsid w:val="00EE7B00"/>
    <w:rsid w:val="00EF1C63"/>
    <w:rsid w:val="00EF30CF"/>
    <w:rsid w:val="00EF36C5"/>
    <w:rsid w:val="00EF3C5E"/>
    <w:rsid w:val="00EF537B"/>
    <w:rsid w:val="00EF5AE6"/>
    <w:rsid w:val="00EF5AED"/>
    <w:rsid w:val="00EF66EB"/>
    <w:rsid w:val="00EF67ED"/>
    <w:rsid w:val="00EF70EA"/>
    <w:rsid w:val="00EF7291"/>
    <w:rsid w:val="00F00260"/>
    <w:rsid w:val="00F0080F"/>
    <w:rsid w:val="00F011A3"/>
    <w:rsid w:val="00F03901"/>
    <w:rsid w:val="00F03F8A"/>
    <w:rsid w:val="00F04A38"/>
    <w:rsid w:val="00F070AB"/>
    <w:rsid w:val="00F10B3F"/>
    <w:rsid w:val="00F11644"/>
    <w:rsid w:val="00F11992"/>
    <w:rsid w:val="00F11A7B"/>
    <w:rsid w:val="00F12211"/>
    <w:rsid w:val="00F139C9"/>
    <w:rsid w:val="00F146CC"/>
    <w:rsid w:val="00F1489A"/>
    <w:rsid w:val="00F14FB8"/>
    <w:rsid w:val="00F15995"/>
    <w:rsid w:val="00F1672C"/>
    <w:rsid w:val="00F174D5"/>
    <w:rsid w:val="00F21703"/>
    <w:rsid w:val="00F23CFE"/>
    <w:rsid w:val="00F256BC"/>
    <w:rsid w:val="00F2633C"/>
    <w:rsid w:val="00F27E5E"/>
    <w:rsid w:val="00F304CD"/>
    <w:rsid w:val="00F307E5"/>
    <w:rsid w:val="00F308D5"/>
    <w:rsid w:val="00F30F92"/>
    <w:rsid w:val="00F3172C"/>
    <w:rsid w:val="00F31B52"/>
    <w:rsid w:val="00F32DBB"/>
    <w:rsid w:val="00F32F51"/>
    <w:rsid w:val="00F331A6"/>
    <w:rsid w:val="00F33AA7"/>
    <w:rsid w:val="00F33E32"/>
    <w:rsid w:val="00F37973"/>
    <w:rsid w:val="00F4039E"/>
    <w:rsid w:val="00F41B28"/>
    <w:rsid w:val="00F42B9A"/>
    <w:rsid w:val="00F436B7"/>
    <w:rsid w:val="00F44E5F"/>
    <w:rsid w:val="00F44FD0"/>
    <w:rsid w:val="00F45051"/>
    <w:rsid w:val="00F45C9F"/>
    <w:rsid w:val="00F46577"/>
    <w:rsid w:val="00F475E8"/>
    <w:rsid w:val="00F514B0"/>
    <w:rsid w:val="00F514F4"/>
    <w:rsid w:val="00F5162E"/>
    <w:rsid w:val="00F520B3"/>
    <w:rsid w:val="00F52191"/>
    <w:rsid w:val="00F52B24"/>
    <w:rsid w:val="00F52B53"/>
    <w:rsid w:val="00F52D17"/>
    <w:rsid w:val="00F53205"/>
    <w:rsid w:val="00F53A1C"/>
    <w:rsid w:val="00F61642"/>
    <w:rsid w:val="00F61F8F"/>
    <w:rsid w:val="00F620C9"/>
    <w:rsid w:val="00F65970"/>
    <w:rsid w:val="00F665EB"/>
    <w:rsid w:val="00F678F1"/>
    <w:rsid w:val="00F67AD7"/>
    <w:rsid w:val="00F70FAD"/>
    <w:rsid w:val="00F71659"/>
    <w:rsid w:val="00F723FC"/>
    <w:rsid w:val="00F726CB"/>
    <w:rsid w:val="00F7345B"/>
    <w:rsid w:val="00F73ED5"/>
    <w:rsid w:val="00F75025"/>
    <w:rsid w:val="00F751EE"/>
    <w:rsid w:val="00F76B16"/>
    <w:rsid w:val="00F77675"/>
    <w:rsid w:val="00F77D62"/>
    <w:rsid w:val="00F8072C"/>
    <w:rsid w:val="00F80B5D"/>
    <w:rsid w:val="00F814A8"/>
    <w:rsid w:val="00F8179C"/>
    <w:rsid w:val="00F81B6D"/>
    <w:rsid w:val="00F823F4"/>
    <w:rsid w:val="00F826C3"/>
    <w:rsid w:val="00F82E11"/>
    <w:rsid w:val="00F832F4"/>
    <w:rsid w:val="00F839C0"/>
    <w:rsid w:val="00F841E6"/>
    <w:rsid w:val="00F8437E"/>
    <w:rsid w:val="00F851D1"/>
    <w:rsid w:val="00F86740"/>
    <w:rsid w:val="00F86C88"/>
    <w:rsid w:val="00F909CD"/>
    <w:rsid w:val="00F90EBC"/>
    <w:rsid w:val="00F9247A"/>
    <w:rsid w:val="00F93520"/>
    <w:rsid w:val="00F93B13"/>
    <w:rsid w:val="00F956CA"/>
    <w:rsid w:val="00F95B33"/>
    <w:rsid w:val="00F962C6"/>
    <w:rsid w:val="00F97CA6"/>
    <w:rsid w:val="00FA00B0"/>
    <w:rsid w:val="00FA0BAB"/>
    <w:rsid w:val="00FA0D6A"/>
    <w:rsid w:val="00FA244C"/>
    <w:rsid w:val="00FA24EF"/>
    <w:rsid w:val="00FA3BCF"/>
    <w:rsid w:val="00FA4C94"/>
    <w:rsid w:val="00FA5CD9"/>
    <w:rsid w:val="00FA6E7A"/>
    <w:rsid w:val="00FA758A"/>
    <w:rsid w:val="00FA7FBD"/>
    <w:rsid w:val="00FB030E"/>
    <w:rsid w:val="00FB0AA6"/>
    <w:rsid w:val="00FB2432"/>
    <w:rsid w:val="00FB2626"/>
    <w:rsid w:val="00FB38D0"/>
    <w:rsid w:val="00FB3D10"/>
    <w:rsid w:val="00FB42EA"/>
    <w:rsid w:val="00FB4640"/>
    <w:rsid w:val="00FB49EB"/>
    <w:rsid w:val="00FB4A10"/>
    <w:rsid w:val="00FB4FD5"/>
    <w:rsid w:val="00FB4FE3"/>
    <w:rsid w:val="00FB61EB"/>
    <w:rsid w:val="00FB7FC6"/>
    <w:rsid w:val="00FC066A"/>
    <w:rsid w:val="00FC1471"/>
    <w:rsid w:val="00FC2029"/>
    <w:rsid w:val="00FC2CC2"/>
    <w:rsid w:val="00FC3AA0"/>
    <w:rsid w:val="00FC648C"/>
    <w:rsid w:val="00FC6758"/>
    <w:rsid w:val="00FD0675"/>
    <w:rsid w:val="00FD0A6E"/>
    <w:rsid w:val="00FD0CD5"/>
    <w:rsid w:val="00FD0E78"/>
    <w:rsid w:val="00FD133D"/>
    <w:rsid w:val="00FD18A7"/>
    <w:rsid w:val="00FD1DD5"/>
    <w:rsid w:val="00FD4235"/>
    <w:rsid w:val="00FD491D"/>
    <w:rsid w:val="00FD4EEB"/>
    <w:rsid w:val="00FD5FA3"/>
    <w:rsid w:val="00FD5FEC"/>
    <w:rsid w:val="00FD66E9"/>
    <w:rsid w:val="00FD7D12"/>
    <w:rsid w:val="00FE0740"/>
    <w:rsid w:val="00FE1B72"/>
    <w:rsid w:val="00FE1B85"/>
    <w:rsid w:val="00FE2B49"/>
    <w:rsid w:val="00FE2E3F"/>
    <w:rsid w:val="00FE43EF"/>
    <w:rsid w:val="00FE50E8"/>
    <w:rsid w:val="00FE54BC"/>
    <w:rsid w:val="00FE6045"/>
    <w:rsid w:val="00FE6C89"/>
    <w:rsid w:val="00FE7719"/>
    <w:rsid w:val="00FE78C4"/>
    <w:rsid w:val="00FE7F7A"/>
    <w:rsid w:val="00FF36E6"/>
    <w:rsid w:val="00FF4211"/>
    <w:rsid w:val="00FF44D6"/>
    <w:rsid w:val="00FF5037"/>
    <w:rsid w:val="00FF689E"/>
    <w:rsid w:val="00FF69C4"/>
    <w:rsid w:val="00FF6AAE"/>
    <w:rsid w:val="00FF7A1E"/>
    <w:rsid w:val="00FF7BC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2B24"/>
    <w:pPr>
      <w:spacing w:after="0" w:line="240" w:lineRule="auto"/>
    </w:pPr>
    <w:rPr>
      <w:rFonts w:ascii="Arial" w:hAnsi="Arial" w:cs="Calibri"/>
      <w:sz w:val="24"/>
      <w:lang w:eastAsia="en-GB"/>
    </w:rPr>
  </w:style>
  <w:style w:type="paragraph" w:styleId="Heading1">
    <w:name w:val="heading 1"/>
    <w:basedOn w:val="Normal"/>
    <w:next w:val="Normal"/>
    <w:link w:val="Heading1Char"/>
    <w:qFormat/>
    <w:rsid w:val="00FD7D12"/>
    <w:pPr>
      <w:keepNext/>
      <w:outlineLvl w:val="0"/>
    </w:pPr>
    <w:rPr>
      <w:rFonts w:cs="Times New Roman"/>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D7D12"/>
    <w:rPr>
      <w:rFonts w:ascii="Arial" w:eastAsia="Times New Roman" w:hAnsi="Arial" w:cs="Times New Roman"/>
      <w:sz w:val="24"/>
      <w:szCs w:val="24"/>
    </w:rPr>
  </w:style>
  <w:style w:type="paragraph" w:customStyle="1" w:styleId="Default">
    <w:name w:val="Default"/>
    <w:rsid w:val="00AA01ED"/>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669</TotalTime>
  <Pages>15</Pages>
  <Words>6265</Words>
  <Characters>35713</Characters>
  <Application>Microsoft Office Word</Application>
  <DocSecurity>0</DocSecurity>
  <Lines>297</Lines>
  <Paragraphs>83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41895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38</cp:revision>
  <dcterms:created xsi:type="dcterms:W3CDTF">2021-01-26T08:44:00Z</dcterms:created>
  <dcterms:modified xsi:type="dcterms:W3CDTF">2021-01-29T14:03:00Z</dcterms:modified>
</cp:coreProperties>
</file>